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F2" w:rsidRDefault="006C06F2" w:rsidP="00F417AD">
      <w:pPr>
        <w:spacing w:before="240" w:line="360" w:lineRule="auto"/>
        <w:rPr>
          <w:rFonts w:cs="Calibri"/>
          <w:b/>
          <w:bCs/>
          <w:color w:val="365F91" w:themeColor="accent1" w:themeShade="BF"/>
          <w:kern w:val="28"/>
          <w:sz w:val="56"/>
          <w:szCs w:val="56"/>
        </w:rPr>
        <w:sectPr w:rsidR="006C06F2" w:rsidSect="0084757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_Toc45263403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83574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7441" w:rsidRPr="003B7441" w:rsidRDefault="003B7441" w:rsidP="00F417AD">
          <w:pPr>
            <w:pStyle w:val="Nagwekspisutreci"/>
            <w:spacing w:after="240" w:line="360" w:lineRule="auto"/>
          </w:pPr>
          <w:r>
            <w:t>Spis treści</w:t>
          </w:r>
        </w:p>
        <w:p w:rsidR="00020543" w:rsidRDefault="003B7441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908226" w:history="1">
            <w:r w:rsidR="00020543" w:rsidRPr="0097350A">
              <w:rPr>
                <w:rStyle w:val="Hipercze"/>
                <w:noProof/>
              </w:rPr>
              <w:t>1.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Opis programu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_Toc488908226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2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27" w:history="1">
            <w:r w:rsidR="00020543" w:rsidRPr="0097350A">
              <w:rPr>
                <w:rStyle w:val="Hipercze"/>
                <w:noProof/>
              </w:rPr>
              <w:t>2.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Nawiązanie połączenia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_Toc488908227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3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28" w:history="1">
            <w:r w:rsidR="00020543" w:rsidRPr="0097350A">
              <w:rPr>
                <w:rStyle w:val="Hipercze"/>
                <w:noProof/>
              </w:rPr>
              <w:t>3.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Logowanie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_Toc488908228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4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29" w:history="1">
            <w:r w:rsidR="00020543" w:rsidRPr="0097350A">
              <w:rPr>
                <w:rStyle w:val="Hipercze"/>
                <w:noProof/>
              </w:rPr>
              <w:t>4.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Przyjmowanie Kolektorami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_Toc488908229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4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0" w:history="1">
            <w:r w:rsidR="00020543" w:rsidRPr="0097350A">
              <w:rPr>
                <w:rStyle w:val="Hipercze"/>
                <w:noProof/>
                <w:lang w:eastAsia="pl-PL"/>
              </w:rPr>
              <w:t>4.1.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  <w:lang w:eastAsia="pl-PL"/>
              </w:rPr>
              <w:t>Konfiguracja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_Toc488908230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4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1" w:history="1">
            <w:r w:rsidR="00020543" w:rsidRPr="0097350A">
              <w:rPr>
                <w:rStyle w:val="Hipercze"/>
                <w:noProof/>
                <w:lang w:eastAsia="pl-PL"/>
              </w:rPr>
              <w:t>4.2.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  <w:lang w:eastAsia="pl-PL"/>
              </w:rPr>
              <w:t>Praca z programem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_Toc488908231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7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2" w:history="1">
            <w:r w:rsidR="00020543" w:rsidRPr="0097350A">
              <w:rPr>
                <w:rStyle w:val="Hipercze"/>
                <w:noProof/>
              </w:rPr>
              <w:t>4.2.1.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Generowanie dokumentu na podstawie ZD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_Toc488908232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7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3" w:history="1">
            <w:r w:rsidR="00020543" w:rsidRPr="0097350A">
              <w:rPr>
                <w:rStyle w:val="Hipercze"/>
                <w:noProof/>
              </w:rPr>
              <w:t>4.2.2.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Generowanie dokumentu bez ZD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_Toc488908233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10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4" w:history="1">
            <w:r w:rsidR="00020543" w:rsidRPr="0097350A">
              <w:rPr>
                <w:rStyle w:val="Hipercze"/>
                <w:noProof/>
              </w:rPr>
              <w:t>5.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Wydawanie Kolektorami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_Toc488908234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11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5" w:history="1">
            <w:r w:rsidR="00020543" w:rsidRPr="0097350A">
              <w:rPr>
                <w:rStyle w:val="Hipercze"/>
                <w:noProof/>
                <w:lang w:eastAsia="pl-PL"/>
              </w:rPr>
              <w:t>5.1.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  <w:lang w:eastAsia="pl-PL"/>
              </w:rPr>
              <w:t>Konfiguracja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_Toc488908235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11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6" w:history="1">
            <w:r w:rsidR="00020543" w:rsidRPr="0097350A">
              <w:rPr>
                <w:rStyle w:val="Hipercze"/>
                <w:noProof/>
                <w:lang w:eastAsia="pl-PL"/>
              </w:rPr>
              <w:t>5.2.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  <w:lang w:eastAsia="pl-PL"/>
              </w:rPr>
              <w:t>Praca z programem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_Toc488908236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13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7" w:history="1">
            <w:r w:rsidR="00020543" w:rsidRPr="0097350A">
              <w:rPr>
                <w:rStyle w:val="Hipercze"/>
                <w:noProof/>
              </w:rPr>
              <w:t>5.2.1.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Generowanie dokumentu na podstawie RO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_Toc488908237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13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020543" w:rsidRDefault="003E105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8908238" w:history="1">
            <w:r w:rsidR="00020543" w:rsidRPr="0097350A">
              <w:rPr>
                <w:rStyle w:val="Hipercze"/>
                <w:noProof/>
              </w:rPr>
              <w:t>5.2.2.</w:t>
            </w:r>
            <w:r w:rsidR="00020543">
              <w:rPr>
                <w:rFonts w:eastAsiaTheme="minorEastAsia"/>
                <w:noProof/>
                <w:lang w:eastAsia="pl-PL"/>
              </w:rPr>
              <w:tab/>
            </w:r>
            <w:r w:rsidR="00020543" w:rsidRPr="0097350A">
              <w:rPr>
                <w:rStyle w:val="Hipercze"/>
                <w:noProof/>
              </w:rPr>
              <w:t>Generowanie dokumentu bez RO</w:t>
            </w:r>
            <w:r w:rsidR="00020543">
              <w:rPr>
                <w:noProof/>
                <w:webHidden/>
              </w:rPr>
              <w:tab/>
            </w:r>
            <w:r w:rsidR="00020543">
              <w:rPr>
                <w:noProof/>
                <w:webHidden/>
              </w:rPr>
              <w:fldChar w:fldCharType="begin"/>
            </w:r>
            <w:r w:rsidR="00020543">
              <w:rPr>
                <w:noProof/>
                <w:webHidden/>
              </w:rPr>
              <w:instrText xml:space="preserve"> PAGEREF _Toc488908238 \h </w:instrText>
            </w:r>
            <w:r w:rsidR="00020543">
              <w:rPr>
                <w:noProof/>
                <w:webHidden/>
              </w:rPr>
            </w:r>
            <w:r w:rsidR="00020543">
              <w:rPr>
                <w:noProof/>
                <w:webHidden/>
              </w:rPr>
              <w:fldChar w:fldCharType="separate"/>
            </w:r>
            <w:r w:rsidR="00020543">
              <w:rPr>
                <w:noProof/>
                <w:webHidden/>
              </w:rPr>
              <w:t>15</w:t>
            </w:r>
            <w:r w:rsidR="00020543">
              <w:rPr>
                <w:noProof/>
                <w:webHidden/>
              </w:rPr>
              <w:fldChar w:fldCharType="end"/>
            </w:r>
          </w:hyperlink>
        </w:p>
        <w:p w:rsidR="003B7441" w:rsidRDefault="003B7441" w:rsidP="00F417AD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3B7441" w:rsidRDefault="003B7441" w:rsidP="00F417AD">
      <w:pPr>
        <w:spacing w:line="360" w:lineRule="auto"/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r>
        <w:br w:type="page"/>
      </w:r>
    </w:p>
    <w:p w:rsidR="00A80CF0" w:rsidRDefault="00A80CF0" w:rsidP="00F417AD">
      <w:pPr>
        <w:pStyle w:val="Nagwek1"/>
        <w:numPr>
          <w:ilvl w:val="0"/>
          <w:numId w:val="1"/>
        </w:numPr>
        <w:spacing w:line="360" w:lineRule="auto"/>
      </w:pPr>
      <w:bookmarkStart w:id="1" w:name="_Toc488908226"/>
      <w:r>
        <w:lastRenderedPageBreak/>
        <w:t>Opis programu</w:t>
      </w:r>
      <w:bookmarkEnd w:id="0"/>
      <w:bookmarkEnd w:id="1"/>
    </w:p>
    <w:p w:rsidR="00A80CF0" w:rsidRDefault="003B7441" w:rsidP="00F417AD">
      <w:pPr>
        <w:spacing w:before="240" w:line="360" w:lineRule="auto"/>
        <w:ind w:firstLine="709"/>
        <w:jc w:val="both"/>
        <w:rPr>
          <w:lang w:eastAsia="pl-PL"/>
        </w:rPr>
      </w:pPr>
      <w:r w:rsidRPr="003B7441">
        <w:rPr>
          <w:b/>
          <w:lang w:eastAsia="pl-PL"/>
        </w:rPr>
        <w:t>Zamówienia z</w:t>
      </w:r>
      <w:r w:rsidR="00A80CF0" w:rsidRPr="003B7441">
        <w:rPr>
          <w:b/>
          <w:lang w:eastAsia="pl-PL"/>
        </w:rPr>
        <w:t xml:space="preserve"> kolektora by CTI</w:t>
      </w:r>
      <w:r w:rsidR="00A80CF0">
        <w:rPr>
          <w:lang w:eastAsia="pl-PL"/>
        </w:rPr>
        <w:t xml:space="preserve"> to programy, które służą do:</w:t>
      </w:r>
    </w:p>
    <w:p w:rsidR="00A80CF0" w:rsidRPr="00592488" w:rsidRDefault="00A80CF0" w:rsidP="00F417AD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i/>
        </w:rPr>
        <w:t>Generowania Przyjęcia Zewnętrznego na podstawie Zamówień u Dostawcy</w:t>
      </w:r>
    </w:p>
    <w:p w:rsidR="00A80CF0" w:rsidRDefault="00A80CF0" w:rsidP="00F417AD">
      <w:pPr>
        <w:pStyle w:val="Akapitzlist"/>
        <w:numPr>
          <w:ilvl w:val="0"/>
          <w:numId w:val="2"/>
        </w:numPr>
        <w:spacing w:after="240" w:line="360" w:lineRule="auto"/>
        <w:jc w:val="both"/>
      </w:pPr>
      <w:r>
        <w:rPr>
          <w:b/>
          <w:i/>
        </w:rPr>
        <w:t>Generowania Wydania Zewnętrznego na podstawie Rezerwacji Odbiorcy</w:t>
      </w:r>
    </w:p>
    <w:p w:rsidR="00A80CF0" w:rsidRDefault="00A80CF0" w:rsidP="00F417AD">
      <w:pPr>
        <w:spacing w:line="360" w:lineRule="auto"/>
        <w:jc w:val="both"/>
      </w:pPr>
      <w:r>
        <w:t>Programy są przeznaczone na kolektory danych, z których odbywa się cała obsługa. Numery dokumentów oraz towarów są odczytywane z kodów kreskowych.</w:t>
      </w:r>
    </w:p>
    <w:p w:rsidR="00A80CF0" w:rsidRDefault="00A80CF0" w:rsidP="00F417AD">
      <w:pPr>
        <w:spacing w:line="360" w:lineRule="auto"/>
        <w:jc w:val="both"/>
      </w:pPr>
      <w:r>
        <w:t>Programy są w pełni zintegrowane z Comarch ERP Optima.</w:t>
      </w:r>
    </w:p>
    <w:p w:rsidR="00A80CF0" w:rsidRDefault="00A80CF0" w:rsidP="00F417AD">
      <w:pPr>
        <w:spacing w:line="360" w:lineRule="auto"/>
        <w:jc w:val="both"/>
      </w:pPr>
      <w:r>
        <w:t>Aplikacje należy zainstalować na komputerze stacjonarnym, na którym musi być również zainstalowana Comarch ERP Optima, połączona do tej samej bazy, co aplikacje na kolektor.</w:t>
      </w:r>
    </w:p>
    <w:p w:rsidR="00A80CF0" w:rsidRDefault="00A80CF0" w:rsidP="00F417AD">
      <w:pPr>
        <w:spacing w:line="360" w:lineRule="auto"/>
        <w:jc w:val="both"/>
      </w:pPr>
      <w:r>
        <w:t xml:space="preserve">Po skonfigurowaniu aplikacji należy połączyć się z kolektora przez pulpit zdalny z komputerem, na którym jest uruchomiona aplikacja </w:t>
      </w:r>
      <w:r w:rsidR="003B7441" w:rsidRPr="003B7441">
        <w:rPr>
          <w:b/>
        </w:rPr>
        <w:t>Zamówienia z kolektora by CTI</w:t>
      </w:r>
      <w:r>
        <w:t xml:space="preserve">. </w:t>
      </w:r>
      <w:r w:rsidR="003B7441">
        <w:t>Kolektor przechwyci obraz z </w:t>
      </w:r>
      <w:r>
        <w:t>komputera i będzie można rozp</w:t>
      </w:r>
      <w:r w:rsidR="003B7441">
        <w:t>ocząć pracę z poziomu kolektora:</w:t>
      </w:r>
    </w:p>
    <w:p w:rsidR="00A80CF0" w:rsidRPr="00592488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15CC5DD8" wp14:editId="5C38E98E">
            <wp:extent cx="2867025" cy="3143250"/>
            <wp:effectExtent l="19050" t="0" r="9525" b="0"/>
            <wp:docPr id="19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</w:p>
    <w:p w:rsidR="003B7441" w:rsidRDefault="003B7441" w:rsidP="00F417AD">
      <w:pPr>
        <w:spacing w:line="360" w:lineRule="auto"/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bookmarkStart w:id="2" w:name="_Toc452634039"/>
      <w:r>
        <w:br w:type="page"/>
      </w:r>
    </w:p>
    <w:p w:rsidR="00A80CF0" w:rsidRDefault="00A80CF0" w:rsidP="00F417AD">
      <w:pPr>
        <w:pStyle w:val="Nagwek1"/>
        <w:numPr>
          <w:ilvl w:val="0"/>
          <w:numId w:val="1"/>
        </w:numPr>
        <w:spacing w:after="240" w:line="360" w:lineRule="auto"/>
        <w:jc w:val="both"/>
      </w:pPr>
      <w:bookmarkStart w:id="3" w:name="_Toc488908227"/>
      <w:r>
        <w:lastRenderedPageBreak/>
        <w:t>Nawiązanie połączenia</w:t>
      </w:r>
      <w:bookmarkEnd w:id="2"/>
      <w:bookmarkEnd w:id="3"/>
    </w:p>
    <w:p w:rsidR="00A80CF0" w:rsidRDefault="00A80CF0" w:rsidP="00F417AD">
      <w:pPr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>Przy pierwszym uruchomieniu programu należy nawiązać połączenie z serwerem oraz bazą danych OPTIMY:</w:t>
      </w:r>
    </w:p>
    <w:p w:rsidR="00A80CF0" w:rsidRDefault="00A80CF0" w:rsidP="00F417AD">
      <w:pPr>
        <w:spacing w:line="360" w:lineRule="auto"/>
        <w:jc w:val="center"/>
        <w:rPr>
          <w:lang w:eastAsia="pl-PL"/>
        </w:rPr>
      </w:pPr>
      <w:r w:rsidRPr="00907CF5">
        <w:rPr>
          <w:noProof/>
          <w:lang w:eastAsia="pl-PL"/>
        </w:rPr>
        <w:drawing>
          <wp:inline distT="0" distB="0" distL="0" distR="0" wp14:anchorId="0E64CE5F" wp14:editId="4C4DC78F">
            <wp:extent cx="3571875" cy="2060058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68" cy="206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F0" w:rsidRPr="00F729A5" w:rsidRDefault="00A80CF0" w:rsidP="00F417AD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i/>
        </w:rPr>
        <w:t xml:space="preserve">Nazwa serwera </w:t>
      </w:r>
      <w:r>
        <w:t>– serwer MS SQL, do wyboru z listy rozwijanej,</w:t>
      </w:r>
    </w:p>
    <w:p w:rsidR="00A80CF0" w:rsidRPr="00F729A5" w:rsidRDefault="00A80CF0" w:rsidP="00F417AD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i/>
        </w:rPr>
        <w:t xml:space="preserve">Nazwa użytkownika </w:t>
      </w:r>
      <w:r>
        <w:t>– nazwa użytkownika</w:t>
      </w:r>
      <w:r w:rsidR="00653BA2">
        <w:t xml:space="preserve"> z Optimy</w:t>
      </w:r>
      <w:r>
        <w:t>,</w:t>
      </w:r>
    </w:p>
    <w:p w:rsidR="00A80CF0" w:rsidRPr="00F729A5" w:rsidRDefault="00A80CF0" w:rsidP="00F417AD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i/>
        </w:rPr>
        <w:t xml:space="preserve">Hasło </w:t>
      </w:r>
      <w:r>
        <w:t>– hasło</w:t>
      </w:r>
      <w:r w:rsidR="00653BA2">
        <w:t xml:space="preserve"> z Optimy</w:t>
      </w:r>
      <w:r>
        <w:t>,</w:t>
      </w:r>
    </w:p>
    <w:p w:rsidR="00A80CF0" w:rsidRDefault="00A80CF0" w:rsidP="00F417AD">
      <w:pPr>
        <w:pStyle w:val="Akapitzlist"/>
        <w:numPr>
          <w:ilvl w:val="0"/>
          <w:numId w:val="3"/>
        </w:numPr>
        <w:spacing w:after="240" w:line="360" w:lineRule="auto"/>
        <w:jc w:val="both"/>
      </w:pPr>
      <w:r>
        <w:rPr>
          <w:b/>
          <w:i/>
        </w:rPr>
        <w:t xml:space="preserve">Nazwa bazy danych </w:t>
      </w:r>
      <w:r>
        <w:t>– baza danych, do wyboru z listy rozwijanej.</w:t>
      </w:r>
    </w:p>
    <w:p w:rsidR="00A80CF0" w:rsidRDefault="00A80CF0" w:rsidP="00F417AD">
      <w:pPr>
        <w:spacing w:line="360" w:lineRule="auto"/>
        <w:jc w:val="both"/>
      </w:pPr>
      <w:r>
        <w:t xml:space="preserve">W przypadku logowania z autentykacją Windows należy zaznaczyć opcję </w:t>
      </w:r>
      <w:r>
        <w:rPr>
          <w:b/>
          <w:i/>
        </w:rPr>
        <w:t>Użyj wbudowanych zabezpieczeń systemu</w:t>
      </w:r>
      <w:r>
        <w:t>.</w:t>
      </w:r>
    </w:p>
    <w:p w:rsidR="00A80CF0" w:rsidRDefault="00A80CF0" w:rsidP="00F417AD">
      <w:pPr>
        <w:spacing w:line="360" w:lineRule="auto"/>
        <w:jc w:val="both"/>
      </w:pPr>
      <w:r>
        <w:t xml:space="preserve">Po uzupełnieniu danych należy kliknąć </w:t>
      </w:r>
      <w:r>
        <w:rPr>
          <w:b/>
          <w:i/>
        </w:rPr>
        <w:t>testuj połączenie</w:t>
      </w:r>
      <w:r>
        <w:t>. Jeżeli będzie ono poprawne program wyświetli komunikat: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5EEDA9DD" wp14:editId="5E9A7939">
            <wp:extent cx="3284472" cy="1085850"/>
            <wp:effectExtent l="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77" cy="109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t>W przypadku wyświetlenia błędu należy sprawdzić poprawność wprowadzonych danych.</w:t>
      </w:r>
    </w:p>
    <w:p w:rsidR="00A80CF0" w:rsidRDefault="00A80CF0" w:rsidP="00F417AD">
      <w:pPr>
        <w:spacing w:line="360" w:lineRule="auto"/>
        <w:jc w:val="both"/>
      </w:pPr>
      <w:r>
        <w:t xml:space="preserve">Po kliknięciu </w:t>
      </w:r>
      <w:r>
        <w:rPr>
          <w:b/>
          <w:i/>
        </w:rPr>
        <w:t>OK.</w:t>
      </w:r>
      <w:r>
        <w:t xml:space="preserve"> zostanie uruchomiony program, a wpisane ustawienia zostaną zapisane w pliku </w:t>
      </w:r>
      <w:r>
        <w:rPr>
          <w:i/>
        </w:rPr>
        <w:t>settings.ini</w:t>
      </w:r>
      <w:r>
        <w:t>, z którego zostaną wczytane przy każdym następnym uruchomieniu programu.</w:t>
      </w:r>
    </w:p>
    <w:p w:rsidR="00A80CF0" w:rsidRDefault="00A80CF0" w:rsidP="00F417AD">
      <w:pPr>
        <w:spacing w:line="360" w:lineRule="auto"/>
        <w:jc w:val="both"/>
        <w:rPr>
          <w:lang w:eastAsia="pl-PL"/>
        </w:rPr>
      </w:pPr>
    </w:p>
    <w:p w:rsidR="00A80CF0" w:rsidRPr="00572177" w:rsidRDefault="00A80CF0" w:rsidP="00F417AD">
      <w:pPr>
        <w:pStyle w:val="Nagwek1"/>
        <w:numPr>
          <w:ilvl w:val="0"/>
          <w:numId w:val="1"/>
        </w:numPr>
        <w:spacing w:after="240" w:line="360" w:lineRule="auto"/>
        <w:jc w:val="both"/>
      </w:pPr>
      <w:bookmarkStart w:id="4" w:name="_Toc452634040"/>
      <w:bookmarkStart w:id="5" w:name="_Toc488908228"/>
      <w:r>
        <w:lastRenderedPageBreak/>
        <w:t>Logowanie</w:t>
      </w:r>
      <w:bookmarkEnd w:id="4"/>
      <w:bookmarkEnd w:id="5"/>
    </w:p>
    <w:p w:rsidR="00A80CF0" w:rsidRDefault="00A80CF0" w:rsidP="00F417AD">
      <w:pPr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 xml:space="preserve">Logowanie do programu odbywa się za pomocą </w:t>
      </w:r>
      <w:r w:rsidR="00FA7328" w:rsidRPr="00FA7328">
        <w:rPr>
          <w:b/>
          <w:i/>
          <w:lang w:eastAsia="pl-PL"/>
        </w:rPr>
        <w:t>Użytkownik</w:t>
      </w:r>
      <w:r w:rsidR="00FA7328">
        <w:rPr>
          <w:lang w:eastAsia="pl-PL"/>
        </w:rPr>
        <w:t xml:space="preserve"> oraz </w:t>
      </w:r>
      <w:r w:rsidR="00FA7328" w:rsidRPr="00FA7328">
        <w:rPr>
          <w:b/>
          <w:i/>
          <w:lang w:eastAsia="pl-PL"/>
        </w:rPr>
        <w:t>Hasło</w:t>
      </w:r>
      <w:r>
        <w:rPr>
          <w:lang w:eastAsia="pl-PL"/>
        </w:rPr>
        <w:t xml:space="preserve"> z Comarch ERP Optima:</w:t>
      </w:r>
    </w:p>
    <w:p w:rsidR="00A80CF0" w:rsidRDefault="00A80CF0" w:rsidP="00F417AD">
      <w:pPr>
        <w:spacing w:line="360" w:lineRule="auto"/>
        <w:jc w:val="center"/>
        <w:rPr>
          <w:lang w:eastAsia="pl-PL"/>
        </w:rPr>
      </w:pPr>
      <w:r w:rsidRPr="00C27728">
        <w:rPr>
          <w:noProof/>
          <w:lang w:eastAsia="pl-PL"/>
        </w:rPr>
        <w:drawing>
          <wp:inline distT="0" distB="0" distL="0" distR="0" wp14:anchorId="672955CC" wp14:editId="37CD6800">
            <wp:extent cx="2095500" cy="1092526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51" cy="109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F0" w:rsidRPr="00C27728" w:rsidRDefault="00A80CF0" w:rsidP="00F417AD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Po podaniu danych do logowania należy kliknąć </w:t>
      </w:r>
      <w:r>
        <w:rPr>
          <w:b/>
          <w:i/>
          <w:lang w:eastAsia="pl-PL"/>
        </w:rPr>
        <w:t>Zaloguj</w:t>
      </w:r>
      <w:r>
        <w:rPr>
          <w:lang w:eastAsia="pl-PL"/>
        </w:rPr>
        <w:t>.</w:t>
      </w:r>
    </w:p>
    <w:p w:rsidR="00A80CF0" w:rsidRDefault="00A80CF0" w:rsidP="00F417AD">
      <w:pPr>
        <w:pStyle w:val="Nagwek1"/>
        <w:numPr>
          <w:ilvl w:val="0"/>
          <w:numId w:val="1"/>
        </w:numPr>
        <w:spacing w:line="360" w:lineRule="auto"/>
      </w:pPr>
      <w:bookmarkStart w:id="6" w:name="_Toc452634041"/>
      <w:bookmarkStart w:id="7" w:name="_Toc488908229"/>
      <w:r>
        <w:t>Przyjmowanie Kolektorami</w:t>
      </w:r>
      <w:bookmarkEnd w:id="6"/>
      <w:bookmarkEnd w:id="7"/>
    </w:p>
    <w:p w:rsidR="00A80CF0" w:rsidRDefault="00A80CF0" w:rsidP="00F417AD">
      <w:pPr>
        <w:spacing w:line="360" w:lineRule="auto"/>
        <w:rPr>
          <w:lang w:eastAsia="pl-PL"/>
        </w:rPr>
      </w:pPr>
    </w:p>
    <w:p w:rsidR="00A80CF0" w:rsidRDefault="00A80CF0" w:rsidP="00F417AD">
      <w:pPr>
        <w:pStyle w:val="Nagwek2"/>
        <w:numPr>
          <w:ilvl w:val="1"/>
          <w:numId w:val="1"/>
        </w:numPr>
        <w:spacing w:line="360" w:lineRule="auto"/>
        <w:rPr>
          <w:lang w:eastAsia="pl-PL"/>
        </w:rPr>
      </w:pPr>
      <w:bookmarkStart w:id="8" w:name="_Toc452634042"/>
      <w:bookmarkStart w:id="9" w:name="_Toc488908230"/>
      <w:r>
        <w:rPr>
          <w:lang w:eastAsia="pl-PL"/>
        </w:rPr>
        <w:t>Konfiguracja</w:t>
      </w:r>
      <w:bookmarkEnd w:id="8"/>
      <w:bookmarkEnd w:id="9"/>
    </w:p>
    <w:p w:rsidR="00A80CF0" w:rsidRDefault="00A80CF0" w:rsidP="00F417AD">
      <w:pPr>
        <w:spacing w:line="360" w:lineRule="auto"/>
        <w:rPr>
          <w:lang w:eastAsia="pl-PL"/>
        </w:rPr>
      </w:pPr>
    </w:p>
    <w:p w:rsidR="00A80CF0" w:rsidRDefault="00A80CF0" w:rsidP="00F417AD">
      <w:pPr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 xml:space="preserve">Na zakładce </w:t>
      </w:r>
      <w:r>
        <w:rPr>
          <w:b/>
          <w:i/>
          <w:lang w:eastAsia="pl-PL"/>
        </w:rPr>
        <w:t xml:space="preserve">Konfiguracja </w:t>
      </w:r>
      <w:r>
        <w:rPr>
          <w:lang w:eastAsia="pl-PL"/>
        </w:rPr>
        <w:t>znajdują się opcje generowania dokumentów:</w:t>
      </w:r>
    </w:p>
    <w:p w:rsidR="00A80CF0" w:rsidRDefault="00800A45" w:rsidP="00F417AD">
      <w:pPr>
        <w:spacing w:line="360" w:lineRule="auto"/>
        <w:ind w:firstLine="360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19650" cy="4013717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97" cy="402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A7" w:rsidRPr="001E79A7" w:rsidRDefault="0090696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906960">
        <w:rPr>
          <w:b/>
        </w:rPr>
        <w:lastRenderedPageBreak/>
        <w:t>Wywołaj generowanie dokumentu po sczytaniu</w:t>
      </w:r>
      <w:r>
        <w:t xml:space="preserve"> – funkcjonalność pozwala na wygenerowanie/zamkniecie dokumentu po sczytaniu uprzednio ustalonego kodu.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Rozpoznawanie towarów po </w:t>
      </w:r>
      <w:r>
        <w:t>– wybór na podstawie, czego będą odczytywane towary, do wyboru:</w:t>
      </w:r>
    </w:p>
    <w:p w:rsidR="00A80CF0" w:rsidRPr="00273E17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>EAN</w:t>
      </w:r>
    </w:p>
    <w:p w:rsidR="00A80CF0" w:rsidRPr="00FA7328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>Kod towaru</w:t>
      </w:r>
    </w:p>
    <w:p w:rsidR="00FA7328" w:rsidRPr="00FA7328" w:rsidRDefault="00FA7328" w:rsidP="00F417AD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i/>
        </w:rPr>
      </w:pPr>
      <w:r w:rsidRPr="00FA7328">
        <w:rPr>
          <w:b/>
          <w:i/>
        </w:rPr>
        <w:t>Nr katalogowy</w:t>
      </w:r>
    </w:p>
    <w:p w:rsidR="00A80CF0" w:rsidRPr="008D1394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Typ dokumentu do wygenerowania </w:t>
      </w:r>
      <w:r>
        <w:t>– do wyboru dokument, który ma generować program:</w:t>
      </w:r>
    </w:p>
    <w:p w:rsidR="00A80CF0" w:rsidRPr="008D1394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 xml:space="preserve">PZ </w:t>
      </w:r>
      <w:r>
        <w:t>– przyjęcie zewnętrzne.</w:t>
      </w:r>
    </w:p>
    <w:p w:rsidR="00A80CF0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 xml:space="preserve">PW </w:t>
      </w:r>
      <w:r>
        <w:t xml:space="preserve">– przyjęcie wewnętrzne (tylko dla opcji bez </w:t>
      </w:r>
      <w:r w:rsidRPr="003B7441">
        <w:rPr>
          <w:b/>
          <w:i/>
        </w:rPr>
        <w:t>ZD</w:t>
      </w:r>
      <w:r>
        <w:t>).</w:t>
      </w:r>
    </w:p>
    <w:p w:rsidR="00A80CF0" w:rsidRPr="008D1394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Automatycznie zatwierdzaj wprowadzone dokumenty </w:t>
      </w:r>
      <w:r>
        <w:t>– jeżeli opcja jest zaznaczona to wygenerowane dokumenty będą od razu zatwierdzane, jeżeli jest odznaczona to będą generowane do bufora.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Generowanie dokumentów bez ZD </w:t>
      </w:r>
      <w:r>
        <w:t xml:space="preserve">– jeżeli opcja jest zaznaczona to można generować dokumenty zarówno </w:t>
      </w:r>
      <w:r w:rsidRPr="003B7441">
        <w:rPr>
          <w:b/>
          <w:i/>
        </w:rPr>
        <w:t>PZ</w:t>
      </w:r>
      <w:r>
        <w:rPr>
          <w:i/>
        </w:rPr>
        <w:t xml:space="preserve"> </w:t>
      </w:r>
      <w:r>
        <w:t xml:space="preserve">jak i </w:t>
      </w:r>
      <w:r w:rsidRPr="003B7441">
        <w:rPr>
          <w:b/>
          <w:i/>
        </w:rPr>
        <w:t>PW</w:t>
      </w:r>
      <w:r>
        <w:t xml:space="preserve">, które nie będą powiązane z </w:t>
      </w:r>
      <w:r w:rsidRPr="003B7441">
        <w:rPr>
          <w:b/>
          <w:i/>
        </w:rPr>
        <w:t>ZD</w:t>
      </w:r>
      <w:r>
        <w:t xml:space="preserve">, jeżeli jest odznaczona to można generować tylko dokumenty </w:t>
      </w:r>
      <w:r w:rsidRPr="003B7441">
        <w:rPr>
          <w:b/>
          <w:i/>
        </w:rPr>
        <w:t xml:space="preserve">PZ </w:t>
      </w:r>
      <w:r>
        <w:t xml:space="preserve">na podstawie </w:t>
      </w:r>
      <w:r w:rsidRPr="003B7441">
        <w:rPr>
          <w:b/>
          <w:i/>
        </w:rPr>
        <w:t>ZD</w:t>
      </w:r>
      <w:r>
        <w:t>.</w:t>
      </w:r>
    </w:p>
    <w:p w:rsidR="00A80CF0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 xml:space="preserve">Pokaż listę pozycji ZD do przyjęcia </w:t>
      </w:r>
      <w:r>
        <w:t xml:space="preserve">– opcja umożliwia wyświetlenie podczas przyjęcia listy towarów, które znajdują się na wybranym dokumencie </w:t>
      </w:r>
      <w:r w:rsidRPr="003B7441">
        <w:rPr>
          <w:b/>
          <w:i/>
        </w:rPr>
        <w:t>ZD</w:t>
      </w:r>
      <w:r>
        <w:t>.</w:t>
      </w:r>
    </w:p>
    <w:p w:rsidR="00F31E5F" w:rsidRDefault="00F31E5F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 xml:space="preserve">Nie pozwalaj przekroczyć ilości z dokumentu źródłowego </w:t>
      </w:r>
      <w:r w:rsidRPr="00F31E5F">
        <w:t>-</w:t>
      </w:r>
      <w:r>
        <w:t xml:space="preserve"> 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Agreguj podobne pozycje </w:t>
      </w:r>
      <w:r>
        <w:t>– w przypadku pracy z cechami (partiami dostawy) jeżeli opcja jest zaznaczona to te same partie dostawy są sumowane w jedną pozycję, jeżeli opcja jest odznaczona to każdy odczyt jest osobną pozycją:</w:t>
      </w:r>
    </w:p>
    <w:p w:rsidR="00A80CF0" w:rsidRPr="003B7441" w:rsidRDefault="00A80CF0" w:rsidP="00F417AD">
      <w:pPr>
        <w:spacing w:line="360" w:lineRule="auto"/>
        <w:rPr>
          <w:b/>
          <w:i/>
        </w:rPr>
      </w:pPr>
      <w:r w:rsidRPr="003B7441">
        <w:rPr>
          <w:b/>
          <w:i/>
        </w:rPr>
        <w:t>Opcja odznaczona: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4833AD8B" wp14:editId="01959A4C">
            <wp:extent cx="2552700" cy="940107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64" cy="9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Pr="003B7441" w:rsidRDefault="00A80CF0" w:rsidP="00F417AD">
      <w:pPr>
        <w:spacing w:line="360" w:lineRule="auto"/>
        <w:rPr>
          <w:b/>
          <w:i/>
        </w:rPr>
      </w:pPr>
      <w:r w:rsidRPr="003B7441">
        <w:rPr>
          <w:b/>
          <w:i/>
        </w:rPr>
        <w:t>Opcja zaznaczona: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634CFF31" wp14:editId="1BE6F3BD">
            <wp:extent cx="2638425" cy="829827"/>
            <wp:effectExtent l="0" t="0" r="0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46" cy="8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A7" w:rsidRDefault="001E79A7" w:rsidP="00F417AD">
      <w:pPr>
        <w:spacing w:line="360" w:lineRule="auto"/>
        <w:jc w:val="center"/>
      </w:pPr>
    </w:p>
    <w:p w:rsidR="001E79A7" w:rsidRPr="00F11CF2" w:rsidRDefault="001E79A7" w:rsidP="001E79A7">
      <w:pPr>
        <w:spacing w:line="360" w:lineRule="auto"/>
      </w:pPr>
    </w:p>
    <w:p w:rsidR="001E79A7" w:rsidRPr="001E79A7" w:rsidRDefault="001E79A7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 </w:t>
      </w:r>
      <w:r w:rsidRPr="001E79A7">
        <w:rPr>
          <w:b/>
        </w:rPr>
        <w:t>Obsługa paczek</w:t>
      </w:r>
      <w:r>
        <w:t xml:space="preserve"> – funkcjonalność  pozwala na obsługę towarów, które posiadają paczki np. towar „stół”, który posiada kilka paczek, m.in. śrubki i nakrętki, nogi, blat. Dzięki tej funkcjonalności mamy możliwość zamówienia poszczególnych paczek.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Dopisuj cechę dostawy o kodzie </w:t>
      </w:r>
      <w:r>
        <w:t xml:space="preserve">– </w:t>
      </w:r>
      <w:bookmarkStart w:id="10" w:name="_Hlk486835851"/>
      <w:r>
        <w:t xml:space="preserve">parametr należy zaznaczyć w przypadku pracy z cechami (partiami dostawy). W polu tekstowym należy wpisać wartość atrybutu, do którego będzie zapisywana partia dostawy. Atrybut powinien mieć zaznaczone opcje </w:t>
      </w:r>
      <w:r>
        <w:rPr>
          <w:b/>
          <w:i/>
        </w:rPr>
        <w:t xml:space="preserve">przenosić na dostawy </w:t>
      </w:r>
      <w:r>
        <w:t xml:space="preserve">oraz </w:t>
      </w:r>
      <w:r>
        <w:rPr>
          <w:b/>
          <w:i/>
        </w:rPr>
        <w:t>obowiązkowy</w:t>
      </w:r>
      <w:r>
        <w:t>:</w:t>
      </w:r>
    </w:p>
    <w:bookmarkEnd w:id="10"/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06215F0C" wp14:editId="49480A7A">
            <wp:extent cx="3543300" cy="1795116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57" cy="180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5F" w:rsidRDefault="00F31E5F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F31E5F">
        <w:rPr>
          <w:b/>
          <w:i/>
        </w:rPr>
        <w:t>Dopisuj drugą cechę dostawy o kodzie</w:t>
      </w:r>
      <w:r>
        <w:t xml:space="preserve"> – </w:t>
      </w:r>
      <w:r w:rsidR="0027487C">
        <w:t xml:space="preserve">parametr należy zaznaczyć w przypadku pracy z dwiema cechami (partiami dostawy). W polu tekstowym należy wpisać wartości atrybutów, do których będzie zapisywana partia dostawy. Atrybuty powinny mieć zaznaczone opcje </w:t>
      </w:r>
      <w:r w:rsidR="0027487C">
        <w:rPr>
          <w:b/>
          <w:i/>
        </w:rPr>
        <w:t xml:space="preserve">przenosić na dostawy </w:t>
      </w:r>
      <w:r w:rsidR="0027487C">
        <w:t xml:space="preserve">oraz </w:t>
      </w:r>
      <w:r w:rsidR="0027487C">
        <w:rPr>
          <w:b/>
          <w:i/>
        </w:rPr>
        <w:t>obowiązkowy</w:t>
      </w:r>
      <w:r w:rsidR="0027487C">
        <w:t xml:space="preserve"> jak w przypadku pracy z jedną cechą.</w:t>
      </w:r>
    </w:p>
    <w:p w:rsidR="0027487C" w:rsidRDefault="00F31E5F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27487C">
        <w:rPr>
          <w:b/>
          <w:i/>
        </w:rPr>
        <w:t>Dopisuj trzecią</w:t>
      </w:r>
      <w:r w:rsidR="001E79A7">
        <w:rPr>
          <w:b/>
          <w:i/>
        </w:rPr>
        <w:t>, czwartą, piątą oraz szóstą</w:t>
      </w:r>
      <w:r w:rsidRPr="0027487C">
        <w:rPr>
          <w:b/>
          <w:i/>
        </w:rPr>
        <w:t xml:space="preserve"> cechę dostawy o kodzie</w:t>
      </w:r>
      <w:r>
        <w:t xml:space="preserve"> – </w:t>
      </w:r>
      <w:r w:rsidR="0027487C">
        <w:t xml:space="preserve">parametr należy zaznaczyć w przypadku pracy z trzema cechami (partiami dostawy). W polu tekstowym należy wpisać wartości atrybutów, do których będzie zapisywana partia dostawy. Atrybuty powinny mieć zaznaczone opcje </w:t>
      </w:r>
      <w:r w:rsidR="0027487C">
        <w:rPr>
          <w:b/>
          <w:i/>
        </w:rPr>
        <w:t xml:space="preserve">przenosić na dostawy </w:t>
      </w:r>
      <w:r w:rsidR="0027487C">
        <w:t xml:space="preserve">oraz </w:t>
      </w:r>
      <w:r w:rsidR="0027487C">
        <w:rPr>
          <w:b/>
          <w:i/>
        </w:rPr>
        <w:t>obowiązkowy</w:t>
      </w:r>
      <w:r w:rsidR="0027487C">
        <w:t xml:space="preserve"> jak w przypadku pracy z jedną cechą.</w:t>
      </w:r>
    </w:p>
    <w:p w:rsidR="001E79A7" w:rsidRDefault="001E79A7" w:rsidP="001E79A7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Sczytuj cechę razem z towarem </w:t>
      </w:r>
      <w:r>
        <w:t>– określona cecha zostaną sczytana wraz z towarem, tzn. to cecha jaką określono na towarze.</w:t>
      </w:r>
    </w:p>
    <w:p w:rsidR="001E79A7" w:rsidRDefault="001E79A7" w:rsidP="001E79A7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Sczytuj wszystkie cechy razem z towarem </w:t>
      </w:r>
      <w:r>
        <w:t>– wszystkie cechy określone na danym towarze, zostaną zaczytane razem z towarem.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27487C">
        <w:rPr>
          <w:b/>
          <w:i/>
        </w:rPr>
        <w:t xml:space="preserve">Wymuszaj podanie numeru obcego dokumentu </w:t>
      </w:r>
      <w:r>
        <w:t xml:space="preserve">– w przypadku generowania dokumentów bez </w:t>
      </w:r>
      <w:r w:rsidRPr="0027487C">
        <w:rPr>
          <w:b/>
          <w:i/>
        </w:rPr>
        <w:t>ZD</w:t>
      </w:r>
      <w:r>
        <w:t xml:space="preserve"> można wybrać tę opcję, która wymusi podanie numeru obcego dokumentu </w:t>
      </w:r>
      <w:r w:rsidRPr="0027487C">
        <w:rPr>
          <w:b/>
          <w:i/>
        </w:rPr>
        <w:t>PZ</w:t>
      </w:r>
      <w:r>
        <w:t>.</w:t>
      </w:r>
    </w:p>
    <w:p w:rsidR="00A80CF0" w:rsidRPr="00A1334B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F31E5F">
        <w:rPr>
          <w:b/>
          <w:i/>
        </w:rPr>
        <w:lastRenderedPageBreak/>
        <w:t xml:space="preserve">Ilość – miejsca dziesiętne </w:t>
      </w:r>
      <w:r>
        <w:t>– ilość miejsc dziesiętnych, które będzie można uzupełniać podczas uzupełniania ilości.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Domyślna ilość towaru po sczytaniu </w:t>
      </w:r>
      <w:r>
        <w:t>– ilość, która będzie się podpowiadała po sczytaniu towaru.</w:t>
      </w:r>
    </w:p>
    <w:p w:rsidR="00F31E5F" w:rsidRDefault="00F31E5F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F31E5F">
        <w:rPr>
          <w:b/>
          <w:i/>
        </w:rPr>
        <w:t>Ostatnio sczytana pozycja na górze listy</w:t>
      </w:r>
      <w:r>
        <w:t xml:space="preserve"> – </w:t>
      </w:r>
      <w:r w:rsidR="00B475DF">
        <w:t xml:space="preserve"> opcja pozwala na </w:t>
      </w:r>
      <w:r w:rsidR="00AC4F1C">
        <w:t>ustawianie na górze listy ostatnio sczytanej pozycji.</w:t>
      </w:r>
    </w:p>
    <w:p w:rsidR="00F31E5F" w:rsidRDefault="00F31E5F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F31E5F">
        <w:rPr>
          <w:b/>
          <w:i/>
        </w:rPr>
        <w:t>Sczytuj zawsze domyślną ilość towaru, bez możliwości zmiany</w:t>
      </w:r>
      <w:r>
        <w:t xml:space="preserve"> – </w:t>
      </w:r>
      <w:r w:rsidR="00AC4F1C">
        <w:t>opcja pozwala na sczytanie domyślnej ilości towaru bez możliwości zmiany.</w:t>
      </w:r>
    </w:p>
    <w:p w:rsidR="00F31E5F" w:rsidRDefault="00F31E5F" w:rsidP="00F417AD">
      <w:pPr>
        <w:pStyle w:val="Akapitzlist"/>
        <w:numPr>
          <w:ilvl w:val="0"/>
          <w:numId w:val="5"/>
        </w:numPr>
        <w:spacing w:after="240" w:line="360" w:lineRule="auto"/>
        <w:jc w:val="both"/>
      </w:pPr>
      <w:r w:rsidRPr="00F31E5F">
        <w:rPr>
          <w:b/>
          <w:i/>
        </w:rPr>
        <w:t>Sczytuj na przemian towar i dokument ZD</w:t>
      </w:r>
      <w:r>
        <w:t xml:space="preserve"> – </w:t>
      </w:r>
      <w:r w:rsidR="00AC4F1C">
        <w:t xml:space="preserve">sczytuje naprzemiennie towar i dokument </w:t>
      </w:r>
      <w:r w:rsidR="00AC4F1C">
        <w:rPr>
          <w:b/>
          <w:i/>
        </w:rPr>
        <w:t>ZD</w:t>
      </w:r>
      <w:r w:rsidR="00AC4F1C">
        <w:t>.</w:t>
      </w:r>
    </w:p>
    <w:p w:rsidR="00A80CF0" w:rsidRDefault="00A80CF0" w:rsidP="00F417AD">
      <w:pPr>
        <w:spacing w:line="360" w:lineRule="auto"/>
        <w:jc w:val="both"/>
      </w:pPr>
      <w:r>
        <w:t xml:space="preserve">Na zakładce </w:t>
      </w:r>
      <w:r>
        <w:rPr>
          <w:b/>
          <w:i/>
        </w:rPr>
        <w:t xml:space="preserve">Licencja </w:t>
      </w:r>
      <w:r>
        <w:t>należy wgrać licencję dołączoną przez producenta oprogramowania. Znajdują się tam również informacje o dacie wygaśnięcia asysty:</w:t>
      </w:r>
    </w:p>
    <w:p w:rsidR="00A80CF0" w:rsidRDefault="00F31E5F" w:rsidP="00F417A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419949" cy="1616710"/>
            <wp:effectExtent l="0" t="0" r="0" b="254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56" cy="16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t xml:space="preserve">W celu wczytania licencji należy kliknąć </w:t>
      </w:r>
      <w:r>
        <w:rPr>
          <w:b/>
          <w:i/>
        </w:rPr>
        <w:t>Wczytaj plik licencji</w:t>
      </w:r>
      <w:r>
        <w:t xml:space="preserve"> i wybrać plik z licencją.</w:t>
      </w:r>
    </w:p>
    <w:p w:rsidR="00653BA2" w:rsidRPr="00F31E5F" w:rsidRDefault="00A80CF0" w:rsidP="00F417AD">
      <w:pPr>
        <w:spacing w:line="360" w:lineRule="auto"/>
        <w:jc w:val="both"/>
      </w:pPr>
      <w:r>
        <w:t>W górnej części znajduje się data, która oznacza datę zakończenia asysty.</w:t>
      </w:r>
      <w:bookmarkStart w:id="11" w:name="_Toc452634043"/>
    </w:p>
    <w:p w:rsidR="00A80CF0" w:rsidRDefault="00A80CF0" w:rsidP="00F417AD">
      <w:pPr>
        <w:pStyle w:val="Nagwek2"/>
        <w:numPr>
          <w:ilvl w:val="1"/>
          <w:numId w:val="1"/>
        </w:numPr>
        <w:spacing w:after="240" w:line="360" w:lineRule="auto"/>
        <w:rPr>
          <w:lang w:eastAsia="pl-PL"/>
        </w:rPr>
      </w:pPr>
      <w:bookmarkStart w:id="12" w:name="_Toc488908231"/>
      <w:r>
        <w:rPr>
          <w:lang w:eastAsia="pl-PL"/>
        </w:rPr>
        <w:t>Praca z programem</w:t>
      </w:r>
      <w:bookmarkEnd w:id="11"/>
      <w:bookmarkEnd w:id="12"/>
    </w:p>
    <w:p w:rsidR="00A80CF0" w:rsidRPr="00F86FAB" w:rsidRDefault="00A80CF0" w:rsidP="00F417AD">
      <w:pPr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 xml:space="preserve">Zakładka </w:t>
      </w:r>
      <w:r>
        <w:rPr>
          <w:b/>
          <w:i/>
          <w:lang w:eastAsia="pl-PL"/>
        </w:rPr>
        <w:t xml:space="preserve">Generowanie </w:t>
      </w:r>
      <w:r>
        <w:rPr>
          <w:lang w:eastAsia="pl-PL"/>
        </w:rPr>
        <w:t>służy do generowania dokumentów</w:t>
      </w:r>
      <w:r w:rsidR="00BE033A">
        <w:rPr>
          <w:lang w:eastAsia="pl-PL"/>
        </w:rPr>
        <w:t xml:space="preserve"> </w:t>
      </w:r>
      <w:r w:rsidR="00F86FAB" w:rsidRPr="00F86FAB">
        <w:rPr>
          <w:lang w:eastAsia="pl-PL"/>
        </w:rPr>
        <w:t>przyjęć zewnętrznych i wewnętrznych.</w:t>
      </w:r>
    </w:p>
    <w:p w:rsidR="00A80CF0" w:rsidRPr="00653BA2" w:rsidRDefault="00A80CF0" w:rsidP="00F417AD">
      <w:pPr>
        <w:pStyle w:val="Nagwek3"/>
        <w:numPr>
          <w:ilvl w:val="2"/>
          <w:numId w:val="1"/>
        </w:numPr>
        <w:spacing w:after="240" w:line="360" w:lineRule="auto"/>
      </w:pPr>
      <w:bookmarkStart w:id="13" w:name="_Toc488908232"/>
      <w:r w:rsidRPr="00AF79FA">
        <w:t>Generowanie dokumentu na podstawie ZD</w:t>
      </w:r>
      <w:bookmarkEnd w:id="13"/>
    </w:p>
    <w:p w:rsidR="00A80CF0" w:rsidRDefault="00A80CF0" w:rsidP="00F417AD">
      <w:pPr>
        <w:spacing w:line="360" w:lineRule="auto"/>
        <w:ind w:firstLine="709"/>
        <w:jc w:val="both"/>
      </w:pPr>
      <w:r>
        <w:t xml:space="preserve">W przypadku generowania dokumentu </w:t>
      </w:r>
      <w:r w:rsidRPr="00AF79FA">
        <w:rPr>
          <w:b/>
          <w:i/>
        </w:rPr>
        <w:t>PZ</w:t>
      </w:r>
      <w:r>
        <w:rPr>
          <w:i/>
        </w:rPr>
        <w:t xml:space="preserve"> </w:t>
      </w:r>
      <w:r>
        <w:t xml:space="preserve">na podstawie dokumentu </w:t>
      </w:r>
      <w:r w:rsidRPr="00AF79FA">
        <w:rPr>
          <w:b/>
          <w:i/>
        </w:rPr>
        <w:t>ZD</w:t>
      </w:r>
      <w:r>
        <w:rPr>
          <w:i/>
        </w:rPr>
        <w:t xml:space="preserve"> </w:t>
      </w:r>
      <w:r>
        <w:t xml:space="preserve">w pierwszej kolejności należy sczytać </w:t>
      </w:r>
      <w:r>
        <w:rPr>
          <w:lang w:eastAsia="pl-PL"/>
        </w:rPr>
        <w:t xml:space="preserve">kod kreskowy dokumentu </w:t>
      </w:r>
      <w:r w:rsidRPr="00AF79FA">
        <w:rPr>
          <w:b/>
          <w:i/>
          <w:lang w:eastAsia="pl-PL"/>
        </w:rPr>
        <w:t>Zamówienia u dostawcy</w:t>
      </w:r>
      <w:r>
        <w:rPr>
          <w:lang w:eastAsia="pl-PL"/>
        </w:rPr>
        <w:t xml:space="preserve">. Jeżeli kod nie zostanie rozpoznany, należy kliknąć </w:t>
      </w:r>
      <w:r>
        <w:rPr>
          <w:b/>
          <w:i/>
          <w:lang w:eastAsia="pl-PL"/>
        </w:rPr>
        <w:t>Odśwież ZD</w:t>
      </w:r>
      <w:r>
        <w:rPr>
          <w:lang w:eastAsia="pl-PL"/>
        </w:rPr>
        <w:t xml:space="preserve"> i ponownie sczytać kod. Numer dokumentu można również wybrać z listy rozwijanej.</w:t>
      </w:r>
    </w:p>
    <w:p w:rsidR="00A80CF0" w:rsidRDefault="00A80CF0" w:rsidP="00F417AD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lastRenderedPageBreak/>
        <w:t xml:space="preserve">Po poprawnym sczytaniu kodu </w:t>
      </w:r>
      <w:r w:rsidRPr="00AF79FA">
        <w:rPr>
          <w:b/>
          <w:i/>
          <w:lang w:eastAsia="pl-PL"/>
        </w:rPr>
        <w:t>ZD</w:t>
      </w:r>
      <w:r>
        <w:rPr>
          <w:lang w:eastAsia="pl-PL"/>
        </w:rPr>
        <w:t xml:space="preserve"> w dolnej części okienka pojawi się lista z towarami, które na </w:t>
      </w:r>
      <w:r w:rsidRPr="00AF79FA">
        <w:rPr>
          <w:b/>
          <w:i/>
          <w:lang w:eastAsia="pl-PL"/>
        </w:rPr>
        <w:t>ZD</w:t>
      </w:r>
      <w:r>
        <w:rPr>
          <w:i/>
          <w:lang w:eastAsia="pl-PL"/>
        </w:rPr>
        <w:t xml:space="preserve"> </w:t>
      </w:r>
      <w:r>
        <w:rPr>
          <w:lang w:eastAsia="pl-PL"/>
        </w:rPr>
        <w:t>się znajdują, łącznie z ich ilościami (jeżeli opcja ta została aktywowana w konfiguracji):</w:t>
      </w:r>
    </w:p>
    <w:p w:rsidR="00A80CF0" w:rsidRPr="00743A13" w:rsidRDefault="00A80CF0" w:rsidP="00F417AD">
      <w:pPr>
        <w:spacing w:line="360" w:lineRule="auto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35966E8A" wp14:editId="671B68EA">
            <wp:extent cx="3018264" cy="391477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8524" cy="394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rPr>
          <w:lang w:eastAsia="pl-PL"/>
        </w:rPr>
        <w:t xml:space="preserve">W celu przyjęcia towaru na magazyn </w:t>
      </w:r>
      <w:r>
        <w:t>należy sczytać jego kod kreskowy. Po odczycie program poprosi o podanie ilości sczytanego towaru: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194CF79" wp14:editId="64E80F19">
            <wp:extent cx="3110435" cy="14287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23" cy="144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t>Ilość może być również zaszyta w kodzie kreskowym towaru po kropce.</w:t>
      </w:r>
    </w:p>
    <w:p w:rsidR="00282805" w:rsidRDefault="00282805" w:rsidP="00F417AD">
      <w:pPr>
        <w:spacing w:line="360" w:lineRule="auto"/>
      </w:pPr>
      <w:r>
        <w:br w:type="page"/>
      </w:r>
    </w:p>
    <w:p w:rsidR="00A80CF0" w:rsidRDefault="00A80CF0" w:rsidP="00F417AD">
      <w:pPr>
        <w:spacing w:line="360" w:lineRule="auto"/>
        <w:jc w:val="both"/>
      </w:pPr>
      <w:r>
        <w:lastRenderedPageBreak/>
        <w:t>Po uzupełnieniu ilości sczytana pozycja pojawi się na liście (praca bez cech) albo zostanie wyświetlone okienko do wpisania wartości partii dostawy: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3598307D" wp14:editId="2A88EF4C">
            <wp:extent cx="3228975" cy="1689002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97" cy="169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</w:pPr>
      <w:r>
        <w:t>Po zatwierdzeniu pozycja (z cechą) pojawi się na liście: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6250FFD0" wp14:editId="5872BA29">
            <wp:extent cx="3157268" cy="152817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72" cy="15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t xml:space="preserve">Po pojawieniu się towaru na liście kursor pojawi się w polu </w:t>
      </w:r>
      <w:r>
        <w:rPr>
          <w:b/>
          <w:i/>
        </w:rPr>
        <w:t>Towar</w:t>
      </w:r>
      <w:r>
        <w:t xml:space="preserve">, co oznacza, że należy kolejny raz sczytać kod kreskowy towaru, a następnie ponownie ilość i ew. partię dostawy. </w:t>
      </w:r>
    </w:p>
    <w:p w:rsidR="00A80CF0" w:rsidRDefault="00A80CF0" w:rsidP="00F417AD">
      <w:pPr>
        <w:spacing w:line="360" w:lineRule="auto"/>
        <w:jc w:val="both"/>
      </w:pPr>
      <w:r>
        <w:t xml:space="preserve">Na bieżąco aktualizuje się lista towarów do przyjęcia. W przypadku sczytania danej ilości, ilość ta znika z </w:t>
      </w:r>
      <w:r>
        <w:rPr>
          <w:b/>
          <w:i/>
        </w:rPr>
        <w:t>Pozycje do przyjęcia</w:t>
      </w:r>
      <w:r>
        <w:t xml:space="preserve">. W przypadku sczytania wszystkich ilości danego towaru, pozycja ta znika z sekcji </w:t>
      </w:r>
      <w:r>
        <w:rPr>
          <w:b/>
          <w:i/>
        </w:rPr>
        <w:t>Pozycje do przyjęcia.</w:t>
      </w:r>
      <w:r>
        <w:t xml:space="preserve"> </w:t>
      </w:r>
    </w:p>
    <w:p w:rsidR="00A80CF0" w:rsidRPr="00A97FAA" w:rsidRDefault="00A80CF0" w:rsidP="00F417AD">
      <w:pPr>
        <w:spacing w:line="360" w:lineRule="auto"/>
        <w:jc w:val="both"/>
      </w:pPr>
      <w:r>
        <w:t xml:space="preserve">W celu usunięcia sczytanego towaru należy go zaznaczyć na liście i kliknąć </w:t>
      </w:r>
      <w:r>
        <w:rPr>
          <w:b/>
          <w:i/>
        </w:rPr>
        <w:t>Usuń pozycję</w:t>
      </w:r>
      <w:r>
        <w:t xml:space="preserve">. W takim przypadku ilości wrócą do sekcji </w:t>
      </w:r>
      <w:r>
        <w:rPr>
          <w:b/>
          <w:i/>
        </w:rPr>
        <w:t>Pozycje do przyjęcia</w:t>
      </w:r>
      <w:r>
        <w:t>.</w:t>
      </w:r>
    </w:p>
    <w:p w:rsidR="00A80CF0" w:rsidRDefault="00A80CF0" w:rsidP="00F417AD">
      <w:pPr>
        <w:spacing w:line="360" w:lineRule="auto"/>
        <w:jc w:val="both"/>
      </w:pPr>
      <w:r>
        <w:t xml:space="preserve">W celu usunięcia wszystkich sczytanych pozycji należy kliknąć </w:t>
      </w:r>
      <w:r>
        <w:rPr>
          <w:b/>
          <w:i/>
        </w:rPr>
        <w:t>Anuluj</w:t>
      </w:r>
      <w:r>
        <w:t xml:space="preserve">. Wszystkie pozycje z ilościami wrócą do sekcji </w:t>
      </w:r>
      <w:r>
        <w:rPr>
          <w:b/>
          <w:i/>
        </w:rPr>
        <w:t>Pozycje do przyjęcia</w:t>
      </w:r>
      <w:r>
        <w:t>.</w:t>
      </w:r>
    </w:p>
    <w:p w:rsidR="00282805" w:rsidRDefault="00A80CF0" w:rsidP="00F417AD">
      <w:pPr>
        <w:spacing w:line="360" w:lineRule="auto"/>
        <w:jc w:val="both"/>
        <w:rPr>
          <w:i/>
        </w:rPr>
      </w:pPr>
      <w:r>
        <w:t xml:space="preserve">Po dodaniu do listy wszystkich pozycji należy kliknąć </w:t>
      </w:r>
      <w:r>
        <w:rPr>
          <w:b/>
          <w:i/>
        </w:rPr>
        <w:t>Generuj</w:t>
      </w:r>
      <w:r>
        <w:t xml:space="preserve">. W Comarch ERP Optima zostanie utworzony dokument </w:t>
      </w:r>
      <w:r w:rsidRPr="00AF79FA">
        <w:rPr>
          <w:b/>
          <w:i/>
        </w:rPr>
        <w:t>Przyjęcie Zewnętrzne</w:t>
      </w:r>
      <w:r>
        <w:rPr>
          <w:i/>
        </w:rPr>
        <w:t xml:space="preserve">. </w:t>
      </w:r>
    </w:p>
    <w:p w:rsidR="00282805" w:rsidRDefault="00282805" w:rsidP="00F417AD">
      <w:pPr>
        <w:spacing w:line="360" w:lineRule="auto"/>
        <w:rPr>
          <w:i/>
        </w:rPr>
      </w:pPr>
      <w:r>
        <w:rPr>
          <w:i/>
        </w:rPr>
        <w:br w:type="page"/>
      </w:r>
    </w:p>
    <w:p w:rsidR="00A80CF0" w:rsidRDefault="00A80CF0" w:rsidP="00F417AD">
      <w:pPr>
        <w:spacing w:line="360" w:lineRule="auto"/>
        <w:jc w:val="both"/>
      </w:pPr>
      <w:r>
        <w:lastRenderedPageBreak/>
        <w:t xml:space="preserve">Status dokumentu </w:t>
      </w:r>
      <w:r w:rsidRPr="00AF79FA">
        <w:rPr>
          <w:b/>
          <w:i/>
        </w:rPr>
        <w:t>Zamówienie u Dostawcy</w:t>
      </w:r>
      <w:r>
        <w:rPr>
          <w:i/>
        </w:rPr>
        <w:t xml:space="preserve"> </w:t>
      </w:r>
      <w:r>
        <w:t>zmieni się na:</w:t>
      </w:r>
    </w:p>
    <w:p w:rsidR="00A80CF0" w:rsidRPr="003D5375" w:rsidRDefault="00A80CF0" w:rsidP="00F417AD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554570">
        <w:rPr>
          <w:b/>
          <w:i/>
        </w:rPr>
        <w:t>W realizacji</w:t>
      </w:r>
      <w:r>
        <w:t xml:space="preserve"> – w przypadku, gdy na </w:t>
      </w:r>
      <w:r w:rsidRPr="00AF79FA">
        <w:rPr>
          <w:b/>
          <w:i/>
        </w:rPr>
        <w:t>PZ</w:t>
      </w:r>
      <w:r>
        <w:t xml:space="preserve"> nie zostały dodane wszystkie pozycje z </w:t>
      </w:r>
      <w:r w:rsidRPr="00AF79FA">
        <w:rPr>
          <w:b/>
          <w:i/>
        </w:rPr>
        <w:t>ZD</w:t>
      </w:r>
      <w:r>
        <w:t>.</w:t>
      </w:r>
    </w:p>
    <w:p w:rsidR="00A80CF0" w:rsidRPr="00AF79FA" w:rsidRDefault="00A80CF0" w:rsidP="00F417AD">
      <w:pPr>
        <w:pStyle w:val="Akapitzlist"/>
        <w:numPr>
          <w:ilvl w:val="0"/>
          <w:numId w:val="4"/>
        </w:numPr>
        <w:spacing w:after="240" w:line="360" w:lineRule="auto"/>
        <w:jc w:val="both"/>
        <w:rPr>
          <w:i/>
        </w:rPr>
      </w:pPr>
      <w:r w:rsidRPr="00554570">
        <w:rPr>
          <w:b/>
          <w:i/>
        </w:rPr>
        <w:t>Zrealizowano</w:t>
      </w:r>
      <w:r>
        <w:t xml:space="preserve"> – w przypadku, gdy na </w:t>
      </w:r>
      <w:r w:rsidRPr="00AF79FA">
        <w:rPr>
          <w:b/>
          <w:i/>
        </w:rPr>
        <w:t>PZ</w:t>
      </w:r>
      <w:r>
        <w:rPr>
          <w:i/>
        </w:rPr>
        <w:t xml:space="preserve"> </w:t>
      </w:r>
      <w:r>
        <w:t xml:space="preserve">zostały dodane wszystkie pozycje z </w:t>
      </w:r>
      <w:r w:rsidRPr="00AF79FA">
        <w:rPr>
          <w:b/>
          <w:i/>
        </w:rPr>
        <w:t>ZD</w:t>
      </w:r>
      <w:r>
        <w:t>.</w:t>
      </w:r>
    </w:p>
    <w:p w:rsidR="00A80CF0" w:rsidRPr="00AF79FA" w:rsidRDefault="00A80CF0" w:rsidP="00F417AD">
      <w:pPr>
        <w:pStyle w:val="Nagwek3"/>
        <w:numPr>
          <w:ilvl w:val="2"/>
          <w:numId w:val="1"/>
        </w:numPr>
        <w:spacing w:after="240" w:line="360" w:lineRule="auto"/>
      </w:pPr>
      <w:bookmarkStart w:id="14" w:name="_Toc488908233"/>
      <w:r w:rsidRPr="00AF79FA">
        <w:t>Generowanie dokumentu bez ZD</w:t>
      </w:r>
      <w:bookmarkEnd w:id="14"/>
    </w:p>
    <w:p w:rsidR="00A80CF0" w:rsidRPr="0008760F" w:rsidRDefault="00A80CF0" w:rsidP="00F417AD">
      <w:pPr>
        <w:spacing w:line="360" w:lineRule="auto"/>
        <w:ind w:firstLine="709"/>
        <w:jc w:val="both"/>
      </w:pPr>
      <w:r>
        <w:t xml:space="preserve">W przypadku generowania dokumentu </w:t>
      </w:r>
      <w:r w:rsidRPr="00AF79FA">
        <w:rPr>
          <w:b/>
          <w:i/>
        </w:rPr>
        <w:t>PZ</w:t>
      </w:r>
      <w:r>
        <w:rPr>
          <w:i/>
        </w:rPr>
        <w:t xml:space="preserve"> </w:t>
      </w:r>
      <w:r>
        <w:t xml:space="preserve">lub </w:t>
      </w:r>
      <w:r w:rsidRPr="00AF79FA">
        <w:rPr>
          <w:b/>
          <w:i/>
        </w:rPr>
        <w:t>PW</w:t>
      </w:r>
      <w:r>
        <w:rPr>
          <w:i/>
        </w:rPr>
        <w:t xml:space="preserve"> </w:t>
      </w:r>
      <w:r>
        <w:t xml:space="preserve">bez </w:t>
      </w:r>
      <w:r w:rsidRPr="00AF79FA">
        <w:rPr>
          <w:b/>
          <w:i/>
        </w:rPr>
        <w:t>ZD</w:t>
      </w:r>
      <w:r>
        <w:rPr>
          <w:i/>
        </w:rPr>
        <w:t xml:space="preserve"> </w:t>
      </w:r>
      <w:r>
        <w:t xml:space="preserve">towary odczytuje się w takim sam sposób jak w przypadku generowania z </w:t>
      </w:r>
      <w:r w:rsidRPr="00AF79FA">
        <w:rPr>
          <w:b/>
          <w:i/>
        </w:rPr>
        <w:t>ZD</w:t>
      </w:r>
      <w:r>
        <w:rPr>
          <w:i/>
        </w:rPr>
        <w:t xml:space="preserve"> </w:t>
      </w:r>
      <w:r>
        <w:t xml:space="preserve">(patrz poprzedni punkt), ale nie wybiera się dokumentu </w:t>
      </w:r>
      <w:r>
        <w:rPr>
          <w:b/>
          <w:i/>
        </w:rPr>
        <w:t>ZD</w:t>
      </w:r>
      <w:r>
        <w:t>.</w:t>
      </w:r>
    </w:p>
    <w:p w:rsidR="00A80CF0" w:rsidRDefault="00A80CF0" w:rsidP="00F417AD">
      <w:pPr>
        <w:spacing w:line="360" w:lineRule="auto"/>
        <w:jc w:val="both"/>
      </w:pPr>
      <w:r>
        <w:t>Po sczytaniu wszystkich towarów należy uzupełnić pole numer o</w:t>
      </w:r>
      <w:r w:rsidR="00AF79FA">
        <w:t>bcy (w zależności od ustawień w </w:t>
      </w:r>
      <w:r>
        <w:t xml:space="preserve">konfiguracji jest to pole obowiązkowe lub nie), a także z listy rozwijanej wybrać kontrahenta, na którego będzie wystawiony dokument </w:t>
      </w:r>
      <w:r w:rsidRPr="00AF79FA">
        <w:rPr>
          <w:b/>
          <w:i/>
        </w:rPr>
        <w:t xml:space="preserve">PZ </w:t>
      </w:r>
      <w:r>
        <w:t xml:space="preserve">lub </w:t>
      </w:r>
      <w:r w:rsidRPr="00AF79FA">
        <w:rPr>
          <w:b/>
          <w:i/>
        </w:rPr>
        <w:t>PW</w:t>
      </w:r>
      <w:r>
        <w:t>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445C8A71" wp14:editId="2D37D8D5">
            <wp:extent cx="3901128" cy="981075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781" cy="9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Pr="00AF79FA" w:rsidRDefault="00A80CF0" w:rsidP="00F417AD">
      <w:pPr>
        <w:spacing w:line="360" w:lineRule="auto"/>
        <w:jc w:val="both"/>
      </w:pPr>
      <w:r>
        <w:t xml:space="preserve">Po wyborze kontrahenta należy kliknąć </w:t>
      </w:r>
      <w:r>
        <w:rPr>
          <w:b/>
          <w:i/>
        </w:rPr>
        <w:t xml:space="preserve">Generuj </w:t>
      </w:r>
      <w:r>
        <w:t xml:space="preserve">w celu utworzenia dokumentu </w:t>
      </w:r>
      <w:r w:rsidRPr="00AF79FA">
        <w:rPr>
          <w:b/>
          <w:i/>
        </w:rPr>
        <w:t>PZ</w:t>
      </w:r>
      <w:r>
        <w:rPr>
          <w:i/>
        </w:rPr>
        <w:t xml:space="preserve"> </w:t>
      </w:r>
      <w:r>
        <w:t xml:space="preserve">lub </w:t>
      </w:r>
      <w:r w:rsidRPr="00AF79FA">
        <w:rPr>
          <w:b/>
          <w:i/>
        </w:rPr>
        <w:t>PW</w:t>
      </w:r>
      <w:r>
        <w:t>. Po wygenerowaniu dokumentu program poinformuje o tym w komun</w:t>
      </w:r>
      <w:r w:rsidR="00AF79FA">
        <w:t>ikacie, a dokument pojawi się w </w:t>
      </w:r>
      <w:r>
        <w:t>Comarch ERP Optima.</w:t>
      </w:r>
    </w:p>
    <w:p w:rsidR="00653BA2" w:rsidRDefault="00653BA2" w:rsidP="00F417AD">
      <w:pPr>
        <w:spacing w:line="360" w:lineRule="auto"/>
        <w:rPr>
          <w:rFonts w:ascii="Cambria" w:eastAsia="Times New Roman" w:hAnsi="Cambria" w:cs="Cambria"/>
          <w:b/>
          <w:bCs/>
          <w:color w:val="0F243E" w:themeColor="text2" w:themeShade="80"/>
          <w:sz w:val="28"/>
          <w:szCs w:val="28"/>
          <w:lang w:eastAsia="pl-PL"/>
        </w:rPr>
      </w:pPr>
      <w:bookmarkStart w:id="15" w:name="_Toc452634044"/>
      <w:r>
        <w:br w:type="page"/>
      </w:r>
    </w:p>
    <w:p w:rsidR="00A80CF0" w:rsidRDefault="00A80CF0" w:rsidP="00F417AD">
      <w:pPr>
        <w:pStyle w:val="Nagwek1"/>
        <w:numPr>
          <w:ilvl w:val="0"/>
          <w:numId w:val="1"/>
        </w:numPr>
        <w:spacing w:after="240" w:line="360" w:lineRule="auto"/>
      </w:pPr>
      <w:bookmarkStart w:id="16" w:name="_Toc488908234"/>
      <w:r>
        <w:lastRenderedPageBreak/>
        <w:t>Wydawanie Kolektorami</w:t>
      </w:r>
      <w:bookmarkEnd w:id="15"/>
      <w:bookmarkEnd w:id="16"/>
    </w:p>
    <w:p w:rsidR="00A80CF0" w:rsidRDefault="00A80CF0" w:rsidP="00F417AD">
      <w:pPr>
        <w:pStyle w:val="Nagwek2"/>
        <w:numPr>
          <w:ilvl w:val="1"/>
          <w:numId w:val="1"/>
        </w:numPr>
        <w:spacing w:after="240" w:line="360" w:lineRule="auto"/>
        <w:rPr>
          <w:lang w:eastAsia="pl-PL"/>
        </w:rPr>
      </w:pPr>
      <w:bookmarkStart w:id="17" w:name="_Toc452634045"/>
      <w:bookmarkStart w:id="18" w:name="_Toc488908235"/>
      <w:r>
        <w:rPr>
          <w:lang w:eastAsia="pl-PL"/>
        </w:rPr>
        <w:t>Konfiguracja</w:t>
      </w:r>
      <w:bookmarkEnd w:id="17"/>
      <w:bookmarkEnd w:id="18"/>
    </w:p>
    <w:p w:rsidR="00A80CF0" w:rsidRDefault="00A80CF0" w:rsidP="00F417AD">
      <w:pPr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 xml:space="preserve">Na zakładce </w:t>
      </w:r>
      <w:r>
        <w:rPr>
          <w:b/>
          <w:i/>
          <w:lang w:eastAsia="pl-PL"/>
        </w:rPr>
        <w:t xml:space="preserve">Konfiguracja </w:t>
      </w:r>
      <w:r>
        <w:rPr>
          <w:lang w:eastAsia="pl-PL"/>
        </w:rPr>
        <w:t>znajdują się opcje generowania dokumentów:</w:t>
      </w:r>
    </w:p>
    <w:p w:rsidR="00A80CF0" w:rsidRDefault="000668A1" w:rsidP="00F417AD">
      <w:pPr>
        <w:spacing w:line="360" w:lineRule="auto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76800" cy="57816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Pr="008D1394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>Automatycznie zatw</w:t>
      </w:r>
      <w:r w:rsidR="000A068E">
        <w:rPr>
          <w:b/>
          <w:i/>
        </w:rPr>
        <w:t>ierdzaj wprowadzone dokumenty</w:t>
      </w:r>
      <w:r>
        <w:rPr>
          <w:b/>
          <w:i/>
        </w:rPr>
        <w:t xml:space="preserve"> </w:t>
      </w:r>
      <w:r>
        <w:t>– jeżeli opcja jest zaznaczona to wygenerowane dokumenty będą od razu zatwierdzane, jeżeli jest odznaczona to będą generowane do bufora.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Generowanie dokumentów bez RO </w:t>
      </w:r>
      <w:r>
        <w:t xml:space="preserve">– jeżeli opcja jest zaznaczona to można generować dokumenty </w:t>
      </w:r>
      <w:r w:rsidRPr="000A068E">
        <w:rPr>
          <w:b/>
          <w:i/>
        </w:rPr>
        <w:t>WZ</w:t>
      </w:r>
      <w:r>
        <w:t xml:space="preserve">, które nie będą powiązane z </w:t>
      </w:r>
      <w:r w:rsidRPr="000A068E">
        <w:rPr>
          <w:b/>
          <w:i/>
        </w:rPr>
        <w:t>RO</w:t>
      </w:r>
      <w:r>
        <w:t xml:space="preserve">, lub które będą generowane na podstawie </w:t>
      </w:r>
      <w:r w:rsidRPr="000A068E">
        <w:rPr>
          <w:b/>
          <w:i/>
        </w:rPr>
        <w:t>RO</w:t>
      </w:r>
      <w:r>
        <w:t>.</w:t>
      </w:r>
    </w:p>
    <w:p w:rsidR="00A80CF0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lastRenderedPageBreak/>
        <w:t xml:space="preserve">Pokaż listę pozycji RO do wydania </w:t>
      </w:r>
      <w:r>
        <w:t>– o</w:t>
      </w:r>
      <w:r w:rsidRPr="000601C6">
        <w:t xml:space="preserve">pcja umożliwia wyświetlenie podczas </w:t>
      </w:r>
      <w:r>
        <w:t>wydania</w:t>
      </w:r>
      <w:r w:rsidRPr="000601C6">
        <w:t xml:space="preserve"> listy towarów, które znajdują się na wybranym dokumencie </w:t>
      </w:r>
      <w:r w:rsidRPr="000A068E">
        <w:rPr>
          <w:b/>
          <w:i/>
        </w:rPr>
        <w:t>RO</w:t>
      </w:r>
      <w:r w:rsidRPr="000601C6">
        <w:t>.</w:t>
      </w:r>
      <w:r>
        <w:t xml:space="preserve"> </w:t>
      </w:r>
    </w:p>
    <w:p w:rsidR="000A068E" w:rsidRDefault="000A068E" w:rsidP="00F417AD">
      <w:pPr>
        <w:pStyle w:val="Akapitzlist"/>
        <w:numPr>
          <w:ilvl w:val="0"/>
          <w:numId w:val="6"/>
        </w:numPr>
        <w:spacing w:line="360" w:lineRule="auto"/>
        <w:jc w:val="both"/>
      </w:pPr>
      <w:r w:rsidRPr="000A068E">
        <w:rPr>
          <w:b/>
          <w:i/>
        </w:rPr>
        <w:t>Sprawdzaj dostawy towarów za pomocą cech dostawy o kodach</w:t>
      </w:r>
      <w:r>
        <w:t xml:space="preserve"> – </w:t>
      </w:r>
      <w:r w:rsidR="00C32EC5">
        <w:t>jeżeli opcja jest zaznaczona to program sprawdza dostawy towarów za pomocą cech dostawy, należy wpisać nazwę cechy (możliwość sprawdzenia po trzech cechach).</w:t>
      </w:r>
    </w:p>
    <w:p w:rsidR="000A068E" w:rsidRDefault="000A068E" w:rsidP="00F417AD">
      <w:pPr>
        <w:pStyle w:val="Akapitzlist"/>
        <w:numPr>
          <w:ilvl w:val="0"/>
          <w:numId w:val="6"/>
        </w:numPr>
        <w:spacing w:line="360" w:lineRule="auto"/>
        <w:jc w:val="both"/>
      </w:pPr>
      <w:r w:rsidRPr="000A068E">
        <w:rPr>
          <w:b/>
          <w:i/>
        </w:rPr>
        <w:t>Pozwalaj na sczytywanie tylko po tych cechach (bez wcześniejszego sczytywania towaru)</w:t>
      </w:r>
      <w:r>
        <w:t xml:space="preserve"> – </w:t>
      </w:r>
      <w:r w:rsidR="00C32EC5">
        <w:t>opcja pozwala na sczytywanie po określonych cechach bez wcześniejszego sczytania towaru.</w:t>
      </w:r>
    </w:p>
    <w:p w:rsidR="00A80CF0" w:rsidRPr="008539B7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Sczytywanie towarów za pomocą </w:t>
      </w:r>
      <w:r>
        <w:t>– określenie na podstawie jakiego kodu będą sczytywane towary, do wyboru:</w:t>
      </w:r>
    </w:p>
    <w:p w:rsidR="000A068E" w:rsidRPr="000A068E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>EAN</w:t>
      </w:r>
      <w:r w:rsidR="000A068E" w:rsidRPr="000A068E">
        <w:rPr>
          <w:b/>
          <w:i/>
        </w:rPr>
        <w:t xml:space="preserve"> </w:t>
      </w:r>
    </w:p>
    <w:p w:rsidR="000A068E" w:rsidRPr="008539B7" w:rsidRDefault="000A068E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>Kod towaru</w:t>
      </w:r>
    </w:p>
    <w:p w:rsidR="00A80CF0" w:rsidRPr="000A068E" w:rsidRDefault="000A068E" w:rsidP="00F417AD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i/>
        </w:rPr>
      </w:pPr>
      <w:r w:rsidRPr="000A068E">
        <w:rPr>
          <w:b/>
          <w:i/>
        </w:rPr>
        <w:t>Nr katalogowy</w:t>
      </w:r>
    </w:p>
    <w:p w:rsidR="00A80CF0" w:rsidRPr="007F55FE" w:rsidRDefault="00A80CF0" w:rsidP="00F417AD">
      <w:pPr>
        <w:pStyle w:val="Akapitzlist"/>
        <w:numPr>
          <w:ilvl w:val="1"/>
          <w:numId w:val="5"/>
        </w:numPr>
        <w:spacing w:line="360" w:lineRule="auto"/>
        <w:jc w:val="both"/>
      </w:pPr>
      <w:r>
        <w:rPr>
          <w:b/>
          <w:i/>
        </w:rPr>
        <w:t>Id Towaru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Ilość sczytywana razem z towarem (po „.” w polu z towarem) </w:t>
      </w:r>
      <w:r>
        <w:t>– po zaznaczeniu opcji podczas wydawania w kodzie kreskowym towaru może być po kropce zaszyta ilość.</w:t>
      </w:r>
    </w:p>
    <w:p w:rsidR="00F81015" w:rsidRDefault="000A068E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b/>
          <w:i/>
        </w:rPr>
        <w:t xml:space="preserve">Agreguj podobne pozycje </w:t>
      </w:r>
      <w:r>
        <w:t xml:space="preserve">– </w:t>
      </w:r>
      <w:bookmarkStart w:id="19" w:name="_Hlk486838219"/>
      <w:r w:rsidR="00F81015">
        <w:t>w przypadku pracy z cechami (partiami dostawy) jeżeli opcja jest zaznaczona to te same partie dostawy są sumowane w jedną pozycję, jeżeli opcja jest odznaczona to k</w:t>
      </w:r>
      <w:r w:rsidR="00C32EC5">
        <w:t xml:space="preserve">ażdy odczyt jest osobną pozycją </w:t>
      </w:r>
      <w:r w:rsidR="00282805">
        <w:t>(</w:t>
      </w:r>
      <w:r w:rsidR="00C32EC5">
        <w:t xml:space="preserve">jak w przypadku </w:t>
      </w:r>
      <w:r w:rsidR="00C32EC5">
        <w:rPr>
          <w:b/>
          <w:i/>
        </w:rPr>
        <w:t>P</w:t>
      </w:r>
      <w:r w:rsidR="00C32EC5" w:rsidRPr="00C32EC5">
        <w:rPr>
          <w:b/>
          <w:i/>
        </w:rPr>
        <w:t>rzyjmowania kolektorami</w:t>
      </w:r>
      <w:r w:rsidR="00282805" w:rsidRPr="00282805">
        <w:t>)</w:t>
      </w:r>
      <w:r w:rsidR="00C32EC5">
        <w:t>.</w:t>
      </w:r>
    </w:p>
    <w:bookmarkEnd w:id="19"/>
    <w:p w:rsidR="000A068E" w:rsidRDefault="000A068E" w:rsidP="00F417AD">
      <w:pPr>
        <w:pStyle w:val="Akapitzlist"/>
        <w:numPr>
          <w:ilvl w:val="0"/>
          <w:numId w:val="9"/>
        </w:numPr>
        <w:spacing w:line="360" w:lineRule="auto"/>
        <w:jc w:val="both"/>
      </w:pPr>
      <w:r w:rsidRPr="00062ACB">
        <w:rPr>
          <w:b/>
          <w:i/>
        </w:rPr>
        <w:t>Nie agreguj nawet pozycji z tego samego RO</w:t>
      </w:r>
      <w:r>
        <w:t xml:space="preserve"> – </w:t>
      </w:r>
      <w:r w:rsidR="00F81015">
        <w:t xml:space="preserve">w przypadku pracy z cechami (partiami dostawy) jeżeli opcja jest zaznaczona to te same partie dostawy </w:t>
      </w:r>
      <w:r w:rsidR="00F562C7">
        <w:t>nie będą</w:t>
      </w:r>
      <w:r w:rsidR="00F81015">
        <w:t xml:space="preserve"> sumowane w jedną pozycję</w:t>
      </w:r>
      <w:r w:rsidR="00F562C7">
        <w:t xml:space="preserve"> nawet z tego samego </w:t>
      </w:r>
      <w:r w:rsidR="00F562C7" w:rsidRPr="00C32EC5">
        <w:rPr>
          <w:b/>
          <w:i/>
        </w:rPr>
        <w:t>RO</w:t>
      </w:r>
      <w:r w:rsidR="00F81015">
        <w:t>, każdy odczyt jest osobną pozycją</w:t>
      </w:r>
      <w:r w:rsidR="00F562C7">
        <w:t>.</w:t>
      </w:r>
    </w:p>
    <w:p w:rsidR="000A068E" w:rsidRDefault="00062ACB" w:rsidP="00F417AD">
      <w:pPr>
        <w:pStyle w:val="Akapitzlist"/>
        <w:numPr>
          <w:ilvl w:val="0"/>
          <w:numId w:val="8"/>
        </w:numPr>
        <w:spacing w:line="360" w:lineRule="auto"/>
        <w:jc w:val="right"/>
      </w:pPr>
      <w:r w:rsidRPr="00062ACB">
        <w:rPr>
          <w:b/>
          <w:i/>
        </w:rPr>
        <w:t>Sczytuj na przemian towar i dokument RO, sczytany towar przypisuj do ostatniego RO</w:t>
      </w:r>
      <w:r>
        <w:t xml:space="preserve"> – </w:t>
      </w:r>
      <w:r w:rsidR="00C32EC5">
        <w:t xml:space="preserve">sczytuje naprzemiennie towar i </w:t>
      </w:r>
      <w:r w:rsidR="00C32EC5" w:rsidRPr="00C32EC5">
        <w:rPr>
          <w:b/>
          <w:i/>
        </w:rPr>
        <w:t>RO</w:t>
      </w:r>
      <w:r w:rsidR="00C32EC5">
        <w:t xml:space="preserve">, sczytany towar przypisuje do ostatniego sczytanego </w:t>
      </w:r>
      <w:r w:rsidR="00C32EC5" w:rsidRPr="00C32EC5">
        <w:rPr>
          <w:b/>
          <w:i/>
        </w:rPr>
        <w:t>RO</w:t>
      </w:r>
      <w:r w:rsidR="00C32EC5">
        <w:t>.</w:t>
      </w:r>
    </w:p>
    <w:p w:rsidR="00062ACB" w:rsidRDefault="00062ACB" w:rsidP="00F417AD">
      <w:pPr>
        <w:pStyle w:val="Akapitzlist"/>
        <w:numPr>
          <w:ilvl w:val="0"/>
          <w:numId w:val="8"/>
        </w:numPr>
        <w:spacing w:line="360" w:lineRule="auto"/>
        <w:jc w:val="both"/>
      </w:pPr>
      <w:r w:rsidRPr="00062ACB">
        <w:rPr>
          <w:b/>
          <w:i/>
        </w:rPr>
        <w:t>Sprawdzaj też numer zamówienia przy sczytywaniu RO</w:t>
      </w:r>
      <w:r>
        <w:t xml:space="preserve"> – </w:t>
      </w:r>
      <w:r w:rsidR="00C32EC5">
        <w:t xml:space="preserve">sprawdza numer zamówienia przy sczytywaniu </w:t>
      </w:r>
      <w:r w:rsidR="00C32EC5" w:rsidRPr="00C32EC5">
        <w:rPr>
          <w:b/>
          <w:i/>
        </w:rPr>
        <w:t>RO</w:t>
      </w:r>
      <w:r w:rsidR="00C32EC5">
        <w:t>.</w:t>
      </w:r>
    </w:p>
    <w:p w:rsidR="00062ACB" w:rsidRDefault="00062ACB" w:rsidP="00F417AD">
      <w:pPr>
        <w:pStyle w:val="Akapitzlist"/>
        <w:numPr>
          <w:ilvl w:val="0"/>
          <w:numId w:val="8"/>
        </w:numPr>
        <w:spacing w:line="360" w:lineRule="auto"/>
        <w:jc w:val="both"/>
      </w:pPr>
      <w:r w:rsidRPr="00062ACB">
        <w:rPr>
          <w:b/>
          <w:i/>
        </w:rPr>
        <w:t>Sczytuj zawsze domyślną ilość towaru, bez możliwości zmiany</w:t>
      </w:r>
      <w:r>
        <w:t xml:space="preserve"> – </w:t>
      </w:r>
      <w:r w:rsidR="00C32EC5">
        <w:t>sczytuje domyślną ilość towaru bez możliwości zmiany ilości.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0601C6">
        <w:rPr>
          <w:b/>
          <w:i/>
        </w:rPr>
        <w:t>Ilość – miejsca dziesiętne</w:t>
      </w:r>
      <w:r>
        <w:t xml:space="preserve"> – ilość miejsc dziesiętnych, które będzie można uzupełniać podczas uzupełniania ilości.</w:t>
      </w:r>
    </w:p>
    <w:p w:rsidR="00A80CF0" w:rsidRDefault="00A80CF0" w:rsidP="00F417AD">
      <w:pPr>
        <w:pStyle w:val="Akapitzlist"/>
        <w:numPr>
          <w:ilvl w:val="0"/>
          <w:numId w:val="5"/>
        </w:numPr>
        <w:spacing w:line="360" w:lineRule="auto"/>
        <w:jc w:val="both"/>
      </w:pPr>
      <w:r w:rsidRPr="000601C6">
        <w:rPr>
          <w:b/>
          <w:i/>
        </w:rPr>
        <w:t>Domyślna ilość towaru po sczytaniu</w:t>
      </w:r>
      <w:r>
        <w:t xml:space="preserve"> – ilość, która będzie się podpowiadała po sczytaniu towaru.</w:t>
      </w:r>
    </w:p>
    <w:p w:rsidR="000668A1" w:rsidRDefault="00F81015" w:rsidP="000668A1">
      <w:pPr>
        <w:pStyle w:val="Akapitzlist"/>
        <w:numPr>
          <w:ilvl w:val="0"/>
          <w:numId w:val="7"/>
        </w:numPr>
        <w:spacing w:after="240" w:line="360" w:lineRule="auto"/>
        <w:jc w:val="both"/>
      </w:pPr>
      <w:r w:rsidRPr="00F81015">
        <w:rPr>
          <w:b/>
          <w:i/>
        </w:rPr>
        <w:t>max. możliwa</w:t>
      </w:r>
      <w:r>
        <w:t xml:space="preserve"> – maksymalna możliwa ilość, która będzie się podpowiadała po sczytaniu towar</w:t>
      </w:r>
      <w:r w:rsidR="000668A1">
        <w:t>u</w:t>
      </w:r>
      <w:r w:rsidR="00E135D7">
        <w:t>.</w:t>
      </w:r>
    </w:p>
    <w:p w:rsidR="00E135D7" w:rsidRDefault="00E135D7" w:rsidP="00E135D7">
      <w:pPr>
        <w:pStyle w:val="Akapitzlist"/>
        <w:numPr>
          <w:ilvl w:val="0"/>
          <w:numId w:val="7"/>
        </w:numPr>
        <w:spacing w:after="240" w:line="360" w:lineRule="auto"/>
        <w:jc w:val="both"/>
      </w:pPr>
      <w:r w:rsidRPr="001E79A7">
        <w:rPr>
          <w:b/>
        </w:rPr>
        <w:lastRenderedPageBreak/>
        <w:t>Obsługa paczek</w:t>
      </w:r>
      <w:r>
        <w:t xml:space="preserve"> – funkcjonalność  pozwala na obsługę towarów, które posiadają paczki np. towar „stół”, który posiada kilka paczek, m.in. śrubki i nakrętki, nogi, blat. Dzięki tej funkcjonalności mamy możliwość zamówienia poszczególnych paczek.</w:t>
      </w:r>
    </w:p>
    <w:p w:rsidR="00E135D7" w:rsidRDefault="00E135D7" w:rsidP="00E135D7">
      <w:pPr>
        <w:pStyle w:val="Akapitzlist"/>
        <w:numPr>
          <w:ilvl w:val="1"/>
          <w:numId w:val="7"/>
        </w:numPr>
        <w:spacing w:after="240" w:line="360" w:lineRule="auto"/>
        <w:jc w:val="both"/>
      </w:pPr>
      <w:r>
        <w:rPr>
          <w:b/>
        </w:rPr>
        <w:t xml:space="preserve">Ilość </w:t>
      </w:r>
      <w:r>
        <w:t>– miejsca dziesiętne – ilość będzie wpisywana z dokładnością do x określonych miejsc po przecinku,</w:t>
      </w:r>
    </w:p>
    <w:p w:rsidR="00E135D7" w:rsidRDefault="00E135D7" w:rsidP="00E135D7">
      <w:pPr>
        <w:pStyle w:val="Akapitzlist"/>
        <w:numPr>
          <w:ilvl w:val="1"/>
          <w:numId w:val="7"/>
        </w:numPr>
        <w:spacing w:after="240" w:line="360" w:lineRule="auto"/>
        <w:jc w:val="both"/>
      </w:pPr>
      <w:r>
        <w:rPr>
          <w:b/>
        </w:rPr>
        <w:t xml:space="preserve">Domyślna ilość po sczytaniu </w:t>
      </w:r>
      <w:r>
        <w:t>– liczba domyślna będzie sczytywana maksymalna jaka  dostępna lub określona w polu obok</w:t>
      </w:r>
      <w:bookmarkStart w:id="20" w:name="_GoBack"/>
      <w:bookmarkEnd w:id="20"/>
      <w:r>
        <w:t xml:space="preserve"> </w:t>
      </w:r>
    </w:p>
    <w:p w:rsidR="00F417AD" w:rsidRDefault="00F417AD">
      <w:r>
        <w:br w:type="page"/>
      </w:r>
    </w:p>
    <w:p w:rsidR="00A80CF0" w:rsidRDefault="00A80CF0" w:rsidP="00F417AD">
      <w:pPr>
        <w:spacing w:line="360" w:lineRule="auto"/>
        <w:jc w:val="both"/>
      </w:pPr>
      <w:r>
        <w:lastRenderedPageBreak/>
        <w:t xml:space="preserve">Na zakładce </w:t>
      </w:r>
      <w:r>
        <w:rPr>
          <w:b/>
          <w:i/>
        </w:rPr>
        <w:t xml:space="preserve">Licencja </w:t>
      </w:r>
      <w:r>
        <w:t>należy wgrać licencję dołączoną przez producenta oprogramowania. Znajdują się tam również informacje o dacie wygaśnięcia asysty:</w:t>
      </w:r>
    </w:p>
    <w:p w:rsidR="00A80CF0" w:rsidRDefault="00062ACB" w:rsidP="00F417A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447925" cy="1587443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80" cy="15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t xml:space="preserve">W celu wczytania licencji należy kliknąć </w:t>
      </w:r>
      <w:r>
        <w:rPr>
          <w:b/>
          <w:i/>
        </w:rPr>
        <w:t>Wczytaj plik licencji</w:t>
      </w:r>
      <w:r>
        <w:t xml:space="preserve"> i wybrać plik z licencją.</w:t>
      </w:r>
    </w:p>
    <w:p w:rsidR="00A80CF0" w:rsidRDefault="00A80CF0" w:rsidP="00F417AD">
      <w:pPr>
        <w:spacing w:line="360" w:lineRule="auto"/>
        <w:jc w:val="both"/>
      </w:pPr>
      <w:r>
        <w:t>W górnej części znajduje się data, która oznacza datę zakończenia asysty.</w:t>
      </w:r>
    </w:p>
    <w:p w:rsidR="00A80CF0" w:rsidRDefault="00A80CF0" w:rsidP="00F417AD">
      <w:pPr>
        <w:pStyle w:val="Nagwek2"/>
        <w:numPr>
          <w:ilvl w:val="1"/>
          <w:numId w:val="1"/>
        </w:numPr>
        <w:spacing w:after="240" w:line="360" w:lineRule="auto"/>
        <w:rPr>
          <w:lang w:eastAsia="pl-PL"/>
        </w:rPr>
      </w:pPr>
      <w:bookmarkStart w:id="21" w:name="_Toc452634046"/>
      <w:bookmarkStart w:id="22" w:name="_Toc488908236"/>
      <w:r>
        <w:rPr>
          <w:lang w:eastAsia="pl-PL"/>
        </w:rPr>
        <w:t>Praca z programem</w:t>
      </w:r>
      <w:bookmarkEnd w:id="21"/>
      <w:bookmarkEnd w:id="22"/>
    </w:p>
    <w:p w:rsidR="00A80CF0" w:rsidRDefault="00A80CF0" w:rsidP="00F417AD">
      <w:pPr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 xml:space="preserve">Zakładka </w:t>
      </w:r>
      <w:r>
        <w:rPr>
          <w:b/>
          <w:i/>
          <w:lang w:eastAsia="pl-PL"/>
        </w:rPr>
        <w:t xml:space="preserve">Generowanie </w:t>
      </w:r>
      <w:r>
        <w:rPr>
          <w:lang w:eastAsia="pl-PL"/>
        </w:rPr>
        <w:t>służy do generowania dokumentów</w:t>
      </w:r>
      <w:r w:rsidR="00BE033A">
        <w:rPr>
          <w:lang w:eastAsia="pl-PL"/>
        </w:rPr>
        <w:t xml:space="preserve"> </w:t>
      </w:r>
      <w:r w:rsidR="00BE033A" w:rsidRPr="00BE033A">
        <w:rPr>
          <w:b/>
          <w:i/>
          <w:lang w:eastAsia="pl-PL"/>
        </w:rPr>
        <w:t>WZ</w:t>
      </w:r>
      <w:r>
        <w:rPr>
          <w:lang w:eastAsia="pl-PL"/>
        </w:rPr>
        <w:t>.</w:t>
      </w:r>
    </w:p>
    <w:p w:rsidR="00A80CF0" w:rsidRPr="00AF79FA" w:rsidRDefault="00A80CF0" w:rsidP="00F417AD">
      <w:pPr>
        <w:pStyle w:val="Nagwek3"/>
        <w:numPr>
          <w:ilvl w:val="2"/>
          <w:numId w:val="1"/>
        </w:numPr>
        <w:spacing w:after="240" w:line="360" w:lineRule="auto"/>
      </w:pPr>
      <w:bookmarkStart w:id="23" w:name="_Toc488908237"/>
      <w:r w:rsidRPr="00AF79FA">
        <w:t>Generowanie dokumentu na podstawie RO</w:t>
      </w:r>
      <w:bookmarkEnd w:id="23"/>
    </w:p>
    <w:p w:rsidR="00A80CF0" w:rsidRDefault="00A80CF0" w:rsidP="00F417AD">
      <w:pPr>
        <w:spacing w:line="360" w:lineRule="auto"/>
        <w:ind w:firstLine="709"/>
        <w:jc w:val="both"/>
      </w:pPr>
      <w:r>
        <w:t xml:space="preserve">W przypadku generowania dokumentu </w:t>
      </w:r>
      <w:r w:rsidRPr="00AF79FA">
        <w:rPr>
          <w:b/>
          <w:i/>
        </w:rPr>
        <w:t>WZ</w:t>
      </w:r>
      <w:r>
        <w:rPr>
          <w:i/>
        </w:rPr>
        <w:t xml:space="preserve"> </w:t>
      </w:r>
      <w:r>
        <w:t xml:space="preserve">na podstawie dokumentu </w:t>
      </w:r>
      <w:r w:rsidRPr="00AF79FA">
        <w:rPr>
          <w:b/>
          <w:i/>
        </w:rPr>
        <w:t>RO</w:t>
      </w:r>
      <w:r>
        <w:rPr>
          <w:i/>
        </w:rPr>
        <w:t xml:space="preserve"> </w:t>
      </w:r>
      <w:r>
        <w:t xml:space="preserve">w pierwszej kolejności należy sczytać </w:t>
      </w:r>
      <w:r>
        <w:rPr>
          <w:lang w:eastAsia="pl-PL"/>
        </w:rPr>
        <w:t xml:space="preserve">kod kreskowy dokumentu </w:t>
      </w:r>
      <w:r w:rsidRPr="00AF79FA">
        <w:rPr>
          <w:b/>
          <w:i/>
          <w:lang w:eastAsia="pl-PL"/>
        </w:rPr>
        <w:t>Rezerwacja odbiorcy</w:t>
      </w:r>
      <w:r>
        <w:rPr>
          <w:lang w:eastAsia="pl-PL"/>
        </w:rPr>
        <w:t xml:space="preserve">. Jeżeli kod nie zostanie rozpoznany, należy kliknąć </w:t>
      </w:r>
      <w:r>
        <w:rPr>
          <w:b/>
          <w:i/>
          <w:lang w:eastAsia="pl-PL"/>
        </w:rPr>
        <w:t>Odśwież RO</w:t>
      </w:r>
      <w:r>
        <w:rPr>
          <w:lang w:eastAsia="pl-PL"/>
        </w:rPr>
        <w:t xml:space="preserve"> i ponownie sczytać kod. Numer dokumentu można również wybrać z listy rozwijanej. </w:t>
      </w:r>
    </w:p>
    <w:p w:rsidR="00A80CF0" w:rsidRDefault="00A80CF0" w:rsidP="00F417AD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Po poprawnym sczytaniu kodu </w:t>
      </w:r>
      <w:r w:rsidRPr="00AF79FA">
        <w:rPr>
          <w:b/>
          <w:i/>
          <w:lang w:eastAsia="pl-PL"/>
        </w:rPr>
        <w:t>RO</w:t>
      </w:r>
      <w:r>
        <w:rPr>
          <w:lang w:eastAsia="pl-PL"/>
        </w:rPr>
        <w:t xml:space="preserve"> w dolnej części okienka pojawi się lista z towarami, które na </w:t>
      </w:r>
      <w:r w:rsidRPr="00AF79FA">
        <w:rPr>
          <w:b/>
          <w:i/>
          <w:lang w:eastAsia="pl-PL"/>
        </w:rPr>
        <w:t>RO</w:t>
      </w:r>
      <w:r>
        <w:rPr>
          <w:i/>
          <w:lang w:eastAsia="pl-PL"/>
        </w:rPr>
        <w:t xml:space="preserve"> </w:t>
      </w:r>
      <w:r>
        <w:rPr>
          <w:lang w:eastAsia="pl-PL"/>
        </w:rPr>
        <w:t>się znajdują, łącznie z ich ilościami (jeżeli opcja ta została aktywowana w konfiguracji):</w:t>
      </w:r>
    </w:p>
    <w:p w:rsidR="00FF3C94" w:rsidRDefault="00A80CF0" w:rsidP="00F417AD">
      <w:pPr>
        <w:spacing w:line="360" w:lineRule="auto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2D52F4A3" wp14:editId="627FCB95">
            <wp:extent cx="2838450" cy="3694391"/>
            <wp:effectExtent l="0" t="0" r="0" b="190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90" cy="371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t>W celu wydania towaru z magazynu należy sczytać jego kod kreskowy. Po jego odczycie pojawi się okienko do wpisania ilości: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5BB20013" wp14:editId="56B9B6C9">
            <wp:extent cx="3006845" cy="1476375"/>
            <wp:effectExtent l="0" t="0" r="317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11" cy="149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Default="00A80CF0" w:rsidP="00F417AD">
      <w:pPr>
        <w:spacing w:line="360" w:lineRule="auto"/>
        <w:jc w:val="both"/>
      </w:pPr>
      <w:r>
        <w:t>Po zatwierdzeniu towar zostanie dodany do listy, a kursor ponownie pojawi się w polu do odczytu towaru. Ilość może być również zaszyta w kodzie towaru po kropce (jeżeli opcja ta została zaznaczona w konfiguracji).</w:t>
      </w:r>
    </w:p>
    <w:p w:rsidR="00A80CF0" w:rsidRDefault="00A80CF0" w:rsidP="00F417AD">
      <w:pPr>
        <w:spacing w:line="360" w:lineRule="auto"/>
        <w:jc w:val="both"/>
      </w:pPr>
      <w:r>
        <w:t xml:space="preserve">Na bieżąco aktualizuje się lista towarów do wydania. W przypadku sczytania danej ilości, ilość ta znika z </w:t>
      </w:r>
      <w:r>
        <w:rPr>
          <w:b/>
          <w:i/>
        </w:rPr>
        <w:t>Pozycje do wydania</w:t>
      </w:r>
      <w:r>
        <w:t xml:space="preserve">. W przypadku sczytania wszystkich ilości danego towaru, pozycja ta znika z sekcji </w:t>
      </w:r>
      <w:r>
        <w:rPr>
          <w:b/>
          <w:i/>
        </w:rPr>
        <w:t>Pozycje do wydania.</w:t>
      </w:r>
      <w:r>
        <w:t xml:space="preserve"> </w:t>
      </w:r>
    </w:p>
    <w:p w:rsidR="00A80CF0" w:rsidRDefault="00A80CF0" w:rsidP="00F417AD">
      <w:pPr>
        <w:spacing w:line="360" w:lineRule="auto"/>
        <w:jc w:val="both"/>
      </w:pPr>
      <w:r>
        <w:t xml:space="preserve">W celu usunięcia sczytanego towaru należy go zaznaczyć na liście i kliknąć </w:t>
      </w:r>
      <w:r>
        <w:rPr>
          <w:b/>
          <w:i/>
        </w:rPr>
        <w:t>Usuń pozycję</w:t>
      </w:r>
      <w:r>
        <w:t xml:space="preserve">. W takim przypadku ilości wrócą do sekcji </w:t>
      </w:r>
      <w:r>
        <w:rPr>
          <w:b/>
          <w:i/>
        </w:rPr>
        <w:t>Pozycje do wydania</w:t>
      </w:r>
      <w:r>
        <w:t>.</w:t>
      </w:r>
    </w:p>
    <w:p w:rsidR="00A80CF0" w:rsidRDefault="00A80CF0" w:rsidP="00F417AD">
      <w:pPr>
        <w:spacing w:line="360" w:lineRule="auto"/>
        <w:jc w:val="both"/>
      </w:pPr>
      <w:r>
        <w:lastRenderedPageBreak/>
        <w:t xml:space="preserve">W celu usunięcia wszystkich sczytanych pozycji należy kliknąć </w:t>
      </w:r>
      <w:r>
        <w:rPr>
          <w:b/>
          <w:i/>
        </w:rPr>
        <w:t>Anuluj</w:t>
      </w:r>
      <w:r>
        <w:t xml:space="preserve">. Wszystkie pozycje z ilościami wrócą do sekcji </w:t>
      </w:r>
      <w:r>
        <w:rPr>
          <w:b/>
          <w:i/>
        </w:rPr>
        <w:t>Pozycje do wydania</w:t>
      </w:r>
      <w:r>
        <w:t>.</w:t>
      </w:r>
    </w:p>
    <w:p w:rsidR="00A80CF0" w:rsidRDefault="00A80CF0" w:rsidP="00F417AD">
      <w:pPr>
        <w:spacing w:line="360" w:lineRule="auto"/>
        <w:jc w:val="both"/>
      </w:pPr>
      <w:r>
        <w:t xml:space="preserve">Po dodaniu do listy wszystkich pozycji należy kliknąć </w:t>
      </w:r>
      <w:r>
        <w:rPr>
          <w:b/>
          <w:i/>
        </w:rPr>
        <w:t>Generuj</w:t>
      </w:r>
      <w:r>
        <w:t xml:space="preserve">. W Comarch ERP Optima zostanie utworzony dokument </w:t>
      </w:r>
      <w:r w:rsidRPr="00AF79FA">
        <w:rPr>
          <w:b/>
          <w:i/>
        </w:rPr>
        <w:t>Wydanie Zewnętrzne</w:t>
      </w:r>
      <w:r>
        <w:rPr>
          <w:i/>
        </w:rPr>
        <w:t xml:space="preserve">. </w:t>
      </w:r>
      <w:r>
        <w:t xml:space="preserve">Status dokumentu </w:t>
      </w:r>
      <w:r w:rsidRPr="00AF79FA">
        <w:rPr>
          <w:b/>
          <w:i/>
        </w:rPr>
        <w:t>Rezerwacja Odbiorcy</w:t>
      </w:r>
      <w:r>
        <w:rPr>
          <w:i/>
        </w:rPr>
        <w:t xml:space="preserve"> </w:t>
      </w:r>
      <w:r>
        <w:t>zmieni się na:</w:t>
      </w:r>
    </w:p>
    <w:p w:rsidR="00A80CF0" w:rsidRPr="003D5375" w:rsidRDefault="00A80CF0" w:rsidP="00F417AD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554570">
        <w:rPr>
          <w:b/>
          <w:i/>
        </w:rPr>
        <w:t>W realizacji</w:t>
      </w:r>
      <w:r>
        <w:t xml:space="preserve"> – w przypadku, gdy na </w:t>
      </w:r>
      <w:r w:rsidRPr="00AF79FA">
        <w:rPr>
          <w:b/>
          <w:i/>
        </w:rPr>
        <w:t>WZ</w:t>
      </w:r>
      <w:r>
        <w:t xml:space="preserve"> nie zostały dodane wszystkie pozycje z </w:t>
      </w:r>
      <w:r w:rsidRPr="00AF79FA">
        <w:rPr>
          <w:b/>
          <w:i/>
        </w:rPr>
        <w:t>RO</w:t>
      </w:r>
      <w:r>
        <w:t>.</w:t>
      </w:r>
    </w:p>
    <w:p w:rsidR="00EB5312" w:rsidRDefault="00A80CF0" w:rsidP="00F417AD">
      <w:pPr>
        <w:pStyle w:val="Akapitzlist"/>
        <w:numPr>
          <w:ilvl w:val="0"/>
          <w:numId w:val="4"/>
        </w:numPr>
        <w:spacing w:after="240" w:line="360" w:lineRule="auto"/>
        <w:jc w:val="both"/>
      </w:pPr>
      <w:r w:rsidRPr="00554570">
        <w:rPr>
          <w:b/>
          <w:i/>
        </w:rPr>
        <w:t>Zrealizowano</w:t>
      </w:r>
      <w:r>
        <w:t xml:space="preserve"> – w przypadku, gdy na </w:t>
      </w:r>
      <w:r w:rsidRPr="00AF79FA">
        <w:rPr>
          <w:b/>
          <w:i/>
        </w:rPr>
        <w:t>WZ</w:t>
      </w:r>
      <w:r>
        <w:rPr>
          <w:i/>
        </w:rPr>
        <w:t xml:space="preserve"> </w:t>
      </w:r>
      <w:r>
        <w:t xml:space="preserve">zostały dodane wszystkie pozycje z </w:t>
      </w:r>
      <w:r w:rsidRPr="00AF79FA">
        <w:rPr>
          <w:b/>
          <w:i/>
        </w:rPr>
        <w:t>RO</w:t>
      </w:r>
      <w:r>
        <w:t>.</w:t>
      </w:r>
    </w:p>
    <w:p w:rsidR="003071D2" w:rsidRDefault="003071D2" w:rsidP="00F417AD">
      <w:pPr>
        <w:spacing w:line="360" w:lineRule="auto"/>
        <w:jc w:val="both"/>
      </w:pPr>
      <w:r>
        <w:t xml:space="preserve">W celu wydania towaru za pomocą cech dostawy należy zaznaczyć </w:t>
      </w:r>
      <w:r w:rsidRPr="003071D2">
        <w:rPr>
          <w:b/>
          <w:i/>
        </w:rPr>
        <w:t>Sprawdzaj dostawy towarów za pomocą cech dostawy o kodach</w:t>
      </w:r>
      <w:r w:rsidR="00F417AD">
        <w:t xml:space="preserve"> następnie </w:t>
      </w:r>
      <w:r w:rsidR="00EB5312" w:rsidRPr="00EB5312">
        <w:t>zaznaczyć</w:t>
      </w:r>
      <w:r w:rsidR="00EB5312">
        <w:t xml:space="preserve"> </w:t>
      </w:r>
      <w:r w:rsidR="00EB5312" w:rsidRPr="000A068E">
        <w:rPr>
          <w:b/>
          <w:i/>
        </w:rPr>
        <w:t>Pozwalaj na sczytywanie tylko po tych cechach (bez wcześniejszego sczytywania towaru)</w:t>
      </w:r>
      <w:r w:rsidR="00FA6142">
        <w:t xml:space="preserve"> i </w:t>
      </w:r>
      <w:r>
        <w:t xml:space="preserve">wpisać kody cech w konfiguracji. W oknie </w:t>
      </w:r>
      <w:r w:rsidRPr="003071D2">
        <w:rPr>
          <w:b/>
          <w:i/>
        </w:rPr>
        <w:t>Generowanie WZ</w:t>
      </w:r>
      <w:r>
        <w:t xml:space="preserve"> pojawią się pisane cechy towarów należy je uzupełnić i wygenerować dokument</w:t>
      </w:r>
      <w:r w:rsidR="00FA0145">
        <w:t>:</w:t>
      </w:r>
    </w:p>
    <w:p w:rsidR="00FA6142" w:rsidRPr="00F417AD" w:rsidRDefault="00FA0145" w:rsidP="00F417AD">
      <w:pPr>
        <w:spacing w:before="240" w:line="360" w:lineRule="auto"/>
        <w:jc w:val="center"/>
      </w:pPr>
      <w:r>
        <w:rPr>
          <w:noProof/>
        </w:rPr>
        <w:drawing>
          <wp:inline distT="0" distB="0" distL="0" distR="0">
            <wp:extent cx="5599148" cy="1304925"/>
            <wp:effectExtent l="0" t="0" r="190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137" cy="13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Pr="00AF79FA" w:rsidRDefault="00A80CF0" w:rsidP="00F417AD">
      <w:pPr>
        <w:pStyle w:val="Nagwek3"/>
        <w:numPr>
          <w:ilvl w:val="2"/>
          <w:numId w:val="1"/>
        </w:numPr>
        <w:spacing w:after="240" w:line="360" w:lineRule="auto"/>
      </w:pPr>
      <w:bookmarkStart w:id="24" w:name="_Toc488908238"/>
      <w:r w:rsidRPr="00AF79FA">
        <w:t>Generowanie dokumentu bez RO</w:t>
      </w:r>
      <w:bookmarkEnd w:id="24"/>
    </w:p>
    <w:p w:rsidR="00A80CF0" w:rsidRPr="0008760F" w:rsidRDefault="00A80CF0" w:rsidP="00F417AD">
      <w:pPr>
        <w:spacing w:line="360" w:lineRule="auto"/>
        <w:ind w:firstLine="709"/>
        <w:jc w:val="both"/>
      </w:pPr>
      <w:r>
        <w:t xml:space="preserve">W przypadku generowania dokumentu </w:t>
      </w:r>
      <w:r w:rsidRPr="00AF79FA">
        <w:rPr>
          <w:b/>
          <w:i/>
        </w:rPr>
        <w:t>WZ</w:t>
      </w:r>
      <w:r>
        <w:rPr>
          <w:i/>
        </w:rPr>
        <w:t xml:space="preserve"> </w:t>
      </w:r>
      <w:r>
        <w:t xml:space="preserve">bez </w:t>
      </w:r>
      <w:r w:rsidRPr="00AF79FA">
        <w:rPr>
          <w:b/>
          <w:i/>
        </w:rPr>
        <w:t>RO</w:t>
      </w:r>
      <w:r>
        <w:rPr>
          <w:i/>
        </w:rPr>
        <w:t xml:space="preserve"> </w:t>
      </w:r>
      <w:r>
        <w:t>towary odczytu</w:t>
      </w:r>
      <w:r w:rsidR="00AF79FA">
        <w:t>je się w takim sam sposób jak w </w:t>
      </w:r>
      <w:r>
        <w:t xml:space="preserve">przypadku generowania z </w:t>
      </w:r>
      <w:r w:rsidRPr="00AF79FA">
        <w:rPr>
          <w:b/>
          <w:i/>
        </w:rPr>
        <w:t>RO</w:t>
      </w:r>
      <w:r>
        <w:rPr>
          <w:i/>
        </w:rPr>
        <w:t xml:space="preserve"> </w:t>
      </w:r>
      <w:r>
        <w:t xml:space="preserve">(patrz poprzedni punkt), ale nie wybiera się dokumentu </w:t>
      </w:r>
      <w:r>
        <w:rPr>
          <w:b/>
          <w:i/>
        </w:rPr>
        <w:t>RO</w:t>
      </w:r>
      <w:r>
        <w:t>.</w:t>
      </w:r>
    </w:p>
    <w:p w:rsidR="00A80CF0" w:rsidRDefault="00A80CF0" w:rsidP="00F417AD">
      <w:pPr>
        <w:spacing w:line="360" w:lineRule="auto"/>
        <w:jc w:val="both"/>
      </w:pPr>
      <w:r>
        <w:t xml:space="preserve">Po sczytaniu wszystkich towarów należy z listy rozwijanej wybrać kontrahenta, na którego będzie wystawiony dokument </w:t>
      </w:r>
      <w:r w:rsidRPr="00AF79FA">
        <w:rPr>
          <w:b/>
          <w:i/>
        </w:rPr>
        <w:t>WZ</w:t>
      </w:r>
      <w:r>
        <w:t>:</w:t>
      </w:r>
    </w:p>
    <w:p w:rsidR="00A80CF0" w:rsidRDefault="00A80CF0" w:rsidP="00F417AD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DA62DB7" wp14:editId="5B348026">
            <wp:extent cx="2769810" cy="8382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03" cy="84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F0" w:rsidRPr="00343652" w:rsidRDefault="00A80CF0" w:rsidP="00F417AD">
      <w:pPr>
        <w:spacing w:line="360" w:lineRule="auto"/>
        <w:jc w:val="both"/>
      </w:pPr>
      <w:r>
        <w:t xml:space="preserve">Po wyborze kontrahenta należy kliknąć </w:t>
      </w:r>
      <w:r>
        <w:rPr>
          <w:b/>
          <w:i/>
        </w:rPr>
        <w:t xml:space="preserve">Generuj </w:t>
      </w:r>
      <w:r>
        <w:t xml:space="preserve">w celu utworzenia dokumentu </w:t>
      </w:r>
      <w:r w:rsidRPr="00AF79FA">
        <w:rPr>
          <w:b/>
          <w:i/>
        </w:rPr>
        <w:t>WZ</w:t>
      </w:r>
      <w:r>
        <w:t>. Po wygenerowaniu dokumentu program poinformuje o tym w komunikacie, a dokument pojawi się w Comarch ERP Optima.</w:t>
      </w:r>
    </w:p>
    <w:p w:rsidR="00CB1F30" w:rsidRPr="000B26A4" w:rsidRDefault="00CB1F30" w:rsidP="00F417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Times New Roman"/>
          <w:szCs w:val="96"/>
        </w:rPr>
      </w:pPr>
    </w:p>
    <w:sectPr w:rsidR="00CB1F30" w:rsidRPr="000B26A4" w:rsidSect="00F3369B">
      <w:headerReference w:type="default" r:id="rId30"/>
      <w:footerReference w:type="default" r:id="rId31"/>
      <w:pgSz w:w="11906" w:h="16838"/>
      <w:pgMar w:top="2127" w:right="1417" w:bottom="1276" w:left="1417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5D" w:rsidRDefault="003E105D" w:rsidP="00FE1AF0">
      <w:pPr>
        <w:spacing w:after="0" w:line="240" w:lineRule="auto"/>
      </w:pPr>
      <w:r>
        <w:separator/>
      </w:r>
    </w:p>
  </w:endnote>
  <w:endnote w:type="continuationSeparator" w:id="0">
    <w:p w:rsidR="003E105D" w:rsidRDefault="003E105D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AB" w:rsidRDefault="00F86FA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-2032635</wp:posOffset>
              </wp:positionV>
              <wp:extent cx="6219825" cy="26123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2612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8064A2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86FAB" w:rsidRDefault="00F86FAB" w:rsidP="001C181F">
                          <w:pPr>
                            <w:ind w:right="375"/>
                            <w:jc w:val="right"/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56"/>
                              <w:szCs w:val="56"/>
                            </w:rPr>
                            <w:t xml:space="preserve">Zamówienia </w:t>
                          </w:r>
                        </w:p>
                        <w:p w:rsidR="00F86FAB" w:rsidRPr="009C4D08" w:rsidRDefault="00F86FAB" w:rsidP="001C181F">
                          <w:pPr>
                            <w:ind w:right="375"/>
                            <w:jc w:val="right"/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56"/>
                              <w:szCs w:val="56"/>
                            </w:rPr>
                            <w:t xml:space="preserve">z kolektora </w:t>
                          </w:r>
                          <w:r w:rsidRPr="009C4D08"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56"/>
                              <w:szCs w:val="56"/>
                            </w:rPr>
                            <w:t>by CTI</w:t>
                          </w:r>
                        </w:p>
                        <w:p w:rsidR="00F86FAB" w:rsidRPr="009C4D08" w:rsidRDefault="00F86FAB" w:rsidP="009C4D08">
                          <w:pPr>
                            <w:ind w:right="375"/>
                            <w:jc w:val="right"/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icrosoft PhagsPa" w:hAnsi="Microsoft PhagsPa" w:cs="Calibri"/>
                              <w:bCs/>
                              <w:kern w:val="28"/>
                              <w:sz w:val="40"/>
                              <w:szCs w:val="40"/>
                            </w:rPr>
                            <w:t>Instrukcja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8.55pt;margin-top:-160.05pt;width:489.75pt;height:205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" filled="f" stroked="f" strokecolor="#8064a2" strokeweight="1pt">
              <v:stroke dashstyle="dash"/>
              <v:textbox>
                <w:txbxContent>
                  <w:p w:rsidR="00F86FAB" w:rsidRDefault="00F86FAB" w:rsidP="001C181F">
                    <w:pPr>
                      <w:ind w:right="375"/>
                      <w:jc w:val="right"/>
                      <w:rPr>
                        <w:rFonts w:ascii="Microsoft PhagsPa" w:hAnsi="Microsoft PhagsPa" w:cs="Calibri"/>
                        <w:bCs/>
                        <w:kern w:val="28"/>
                        <w:sz w:val="56"/>
                        <w:szCs w:val="56"/>
                      </w:rPr>
                    </w:pPr>
                    <w:r>
                      <w:rPr>
                        <w:rFonts w:ascii="Microsoft PhagsPa" w:hAnsi="Microsoft PhagsPa" w:cs="Calibri"/>
                        <w:bCs/>
                        <w:kern w:val="28"/>
                        <w:sz w:val="56"/>
                        <w:szCs w:val="56"/>
                      </w:rPr>
                      <w:t xml:space="preserve">Zamówienia </w:t>
                    </w:r>
                  </w:p>
                  <w:p w:rsidR="00F86FAB" w:rsidRPr="009C4D08" w:rsidRDefault="00F86FAB" w:rsidP="001C181F">
                    <w:pPr>
                      <w:ind w:right="375"/>
                      <w:jc w:val="right"/>
                      <w:rPr>
                        <w:rFonts w:ascii="Microsoft PhagsPa" w:hAnsi="Microsoft PhagsPa" w:cs="Calibri"/>
                        <w:bCs/>
                        <w:kern w:val="28"/>
                        <w:sz w:val="56"/>
                        <w:szCs w:val="56"/>
                      </w:rPr>
                    </w:pPr>
                    <w:r>
                      <w:rPr>
                        <w:rFonts w:ascii="Microsoft PhagsPa" w:hAnsi="Microsoft PhagsPa" w:cs="Calibri"/>
                        <w:bCs/>
                        <w:kern w:val="28"/>
                        <w:sz w:val="56"/>
                        <w:szCs w:val="56"/>
                      </w:rPr>
                      <w:t xml:space="preserve">z kolektora </w:t>
                    </w:r>
                    <w:r w:rsidRPr="009C4D08">
                      <w:rPr>
                        <w:rFonts w:ascii="Microsoft PhagsPa" w:hAnsi="Microsoft PhagsPa" w:cs="Calibri"/>
                        <w:bCs/>
                        <w:kern w:val="28"/>
                        <w:sz w:val="56"/>
                        <w:szCs w:val="56"/>
                      </w:rPr>
                      <w:t>by CTI</w:t>
                    </w:r>
                  </w:p>
                  <w:p w:rsidR="00F86FAB" w:rsidRPr="009C4D08" w:rsidRDefault="00F86FAB" w:rsidP="009C4D08">
                    <w:pPr>
                      <w:ind w:right="375"/>
                      <w:jc w:val="right"/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</w:pPr>
                    <w:r>
                      <w:rPr>
                        <w:rFonts w:ascii="Microsoft PhagsPa" w:hAnsi="Microsoft PhagsPa" w:cs="Calibri"/>
                        <w:bCs/>
                        <w:kern w:val="28"/>
                        <w:sz w:val="40"/>
                        <w:szCs w:val="40"/>
                      </w:rPr>
                      <w:t>Instrukcja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9236"/>
      <w:docPartObj>
        <w:docPartGallery w:val="Page Numbers (Bottom of Page)"/>
        <w:docPartUnique/>
      </w:docPartObj>
    </w:sdtPr>
    <w:sdtEndPr/>
    <w:sdtContent>
      <w:p w:rsidR="00F86FAB" w:rsidRDefault="00F86FAB">
        <w:pPr>
          <w:pStyle w:val="Stopka"/>
          <w:jc w:val="right"/>
        </w:pPr>
        <w:r>
          <w:ptab w:relativeTo="margin" w:alignment="right" w:leader="none"/>
        </w:r>
        <w:r>
          <w:rPr>
            <w:noProof/>
            <w:lang w:eastAsia="pl-PL"/>
          </w:rPr>
          <w:drawing>
            <wp:anchor distT="0" distB="0" distL="114300" distR="114300" simplePos="0" relativeHeight="251662336" behindDoc="1" locked="0" layoutInCell="1" allowOverlap="1" wp14:anchorId="6B1CBB18" wp14:editId="484289F2">
              <wp:simplePos x="0" y="0"/>
              <wp:positionH relativeFrom="column">
                <wp:posOffset>-880745</wp:posOffset>
              </wp:positionH>
              <wp:positionV relativeFrom="paragraph">
                <wp:posOffset>-215058</wp:posOffset>
              </wp:positionV>
              <wp:extent cx="7527526" cy="776176"/>
              <wp:effectExtent l="19050" t="0" r="0" b="0"/>
              <wp:wrapNone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7526" cy="7761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54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86FAB" w:rsidRDefault="00F86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5D" w:rsidRDefault="003E105D" w:rsidP="00FE1AF0">
      <w:pPr>
        <w:spacing w:after="0" w:line="240" w:lineRule="auto"/>
      </w:pPr>
      <w:r>
        <w:separator/>
      </w:r>
    </w:p>
  </w:footnote>
  <w:footnote w:type="continuationSeparator" w:id="0">
    <w:p w:rsidR="003E105D" w:rsidRDefault="003E105D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AB" w:rsidRDefault="00F86FAB" w:rsidP="00A57D6A">
    <w:pPr>
      <w:pStyle w:val="Nagwek"/>
      <w:tabs>
        <w:tab w:val="clear" w:pos="4536"/>
        <w:tab w:val="clear" w:pos="9072"/>
        <w:tab w:val="left" w:pos="1230"/>
      </w:tabs>
    </w:pPr>
    <w:r w:rsidRPr="00BD7061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0608B35" wp14:editId="52C94D9D">
          <wp:simplePos x="0" y="0"/>
          <wp:positionH relativeFrom="column">
            <wp:posOffset>-878531</wp:posOffset>
          </wp:positionH>
          <wp:positionV relativeFrom="paragraph">
            <wp:posOffset>-438947</wp:posOffset>
          </wp:positionV>
          <wp:extent cx="7527851" cy="10653667"/>
          <wp:effectExtent l="0" t="0" r="0" b="0"/>
          <wp:wrapNone/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42" cy="1065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86FAB" w:rsidRPr="00137CFB" w:rsidRDefault="00F86FAB" w:rsidP="00A57D6A">
    <w:pPr>
      <w:pStyle w:val="Nagwek"/>
    </w:pPr>
  </w:p>
  <w:p w:rsidR="00F86FAB" w:rsidRPr="00A57D6A" w:rsidRDefault="00F86FAB" w:rsidP="00A57D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AB" w:rsidRDefault="00F86F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14AF6FF" wp14:editId="63F28D1F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4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AB9"/>
    <w:multiLevelType w:val="hybridMultilevel"/>
    <w:tmpl w:val="F76CAFC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B25DE"/>
    <w:multiLevelType w:val="hybridMultilevel"/>
    <w:tmpl w:val="E5D80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254"/>
    <w:multiLevelType w:val="hybridMultilevel"/>
    <w:tmpl w:val="EE4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3D3B"/>
    <w:multiLevelType w:val="multilevel"/>
    <w:tmpl w:val="1BD2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9E3FC8"/>
    <w:multiLevelType w:val="hybridMultilevel"/>
    <w:tmpl w:val="1B5AD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18C6"/>
    <w:multiLevelType w:val="hybridMultilevel"/>
    <w:tmpl w:val="30B28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0559"/>
    <w:multiLevelType w:val="hybridMultilevel"/>
    <w:tmpl w:val="056094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AC1625"/>
    <w:multiLevelType w:val="hybridMultilevel"/>
    <w:tmpl w:val="99CE03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402A4C"/>
    <w:multiLevelType w:val="hybridMultilevel"/>
    <w:tmpl w:val="B65E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F0"/>
    <w:rsid w:val="00006DD6"/>
    <w:rsid w:val="00012972"/>
    <w:rsid w:val="00013AC0"/>
    <w:rsid w:val="00020543"/>
    <w:rsid w:val="000230F1"/>
    <w:rsid w:val="000509AC"/>
    <w:rsid w:val="0005293F"/>
    <w:rsid w:val="00062ACB"/>
    <w:rsid w:val="000668A1"/>
    <w:rsid w:val="00066CC7"/>
    <w:rsid w:val="00087C87"/>
    <w:rsid w:val="000A068E"/>
    <w:rsid w:val="000B087F"/>
    <w:rsid w:val="000B26A4"/>
    <w:rsid w:val="000B5683"/>
    <w:rsid w:val="000C4A36"/>
    <w:rsid w:val="000C60FF"/>
    <w:rsid w:val="000D4719"/>
    <w:rsid w:val="000D7BA3"/>
    <w:rsid w:val="000E0AD9"/>
    <w:rsid w:val="000E384E"/>
    <w:rsid w:val="000F18A5"/>
    <w:rsid w:val="001040EA"/>
    <w:rsid w:val="001177E7"/>
    <w:rsid w:val="0012016F"/>
    <w:rsid w:val="0012250C"/>
    <w:rsid w:val="00125ED0"/>
    <w:rsid w:val="00130FF9"/>
    <w:rsid w:val="00183B07"/>
    <w:rsid w:val="0019129B"/>
    <w:rsid w:val="001917F8"/>
    <w:rsid w:val="001A2D4F"/>
    <w:rsid w:val="001A40F7"/>
    <w:rsid w:val="001B0A84"/>
    <w:rsid w:val="001B0D11"/>
    <w:rsid w:val="001C181F"/>
    <w:rsid w:val="001C4768"/>
    <w:rsid w:val="001E79A7"/>
    <w:rsid w:val="001F0E71"/>
    <w:rsid w:val="002060A5"/>
    <w:rsid w:val="00206CD9"/>
    <w:rsid w:val="0021666D"/>
    <w:rsid w:val="002201E1"/>
    <w:rsid w:val="00222489"/>
    <w:rsid w:val="002348FA"/>
    <w:rsid w:val="00236908"/>
    <w:rsid w:val="002661E7"/>
    <w:rsid w:val="002708ED"/>
    <w:rsid w:val="0027487C"/>
    <w:rsid w:val="00282805"/>
    <w:rsid w:val="002A0DE0"/>
    <w:rsid w:val="002B0158"/>
    <w:rsid w:val="002B1AE6"/>
    <w:rsid w:val="002C6EAE"/>
    <w:rsid w:val="002F39F3"/>
    <w:rsid w:val="002F4E9B"/>
    <w:rsid w:val="00301288"/>
    <w:rsid w:val="003071D2"/>
    <w:rsid w:val="00311559"/>
    <w:rsid w:val="00341088"/>
    <w:rsid w:val="003832D0"/>
    <w:rsid w:val="003A32CB"/>
    <w:rsid w:val="003A33DD"/>
    <w:rsid w:val="003A487C"/>
    <w:rsid w:val="003A6D2A"/>
    <w:rsid w:val="003B7441"/>
    <w:rsid w:val="003C1717"/>
    <w:rsid w:val="003C4306"/>
    <w:rsid w:val="003C6BF6"/>
    <w:rsid w:val="003E105D"/>
    <w:rsid w:val="004169B9"/>
    <w:rsid w:val="00417896"/>
    <w:rsid w:val="00430393"/>
    <w:rsid w:val="00432008"/>
    <w:rsid w:val="004426BA"/>
    <w:rsid w:val="00445914"/>
    <w:rsid w:val="00457078"/>
    <w:rsid w:val="00457249"/>
    <w:rsid w:val="004702B0"/>
    <w:rsid w:val="00491ABB"/>
    <w:rsid w:val="0049259A"/>
    <w:rsid w:val="00492F54"/>
    <w:rsid w:val="004A0E0A"/>
    <w:rsid w:val="004A5788"/>
    <w:rsid w:val="00534473"/>
    <w:rsid w:val="005419E1"/>
    <w:rsid w:val="00547266"/>
    <w:rsid w:val="005474F5"/>
    <w:rsid w:val="005516B4"/>
    <w:rsid w:val="0056683E"/>
    <w:rsid w:val="00576844"/>
    <w:rsid w:val="0058075B"/>
    <w:rsid w:val="0059199E"/>
    <w:rsid w:val="00593F40"/>
    <w:rsid w:val="005A5C66"/>
    <w:rsid w:val="005A68DA"/>
    <w:rsid w:val="005B1D45"/>
    <w:rsid w:val="005C758C"/>
    <w:rsid w:val="005D1425"/>
    <w:rsid w:val="005D66A8"/>
    <w:rsid w:val="005E0C88"/>
    <w:rsid w:val="005E5B2D"/>
    <w:rsid w:val="005E7F0E"/>
    <w:rsid w:val="00607D40"/>
    <w:rsid w:val="00610F0F"/>
    <w:rsid w:val="00613DA3"/>
    <w:rsid w:val="00623830"/>
    <w:rsid w:val="006269C4"/>
    <w:rsid w:val="006275D4"/>
    <w:rsid w:val="00631DC9"/>
    <w:rsid w:val="00632638"/>
    <w:rsid w:val="00653A95"/>
    <w:rsid w:val="00653BA2"/>
    <w:rsid w:val="006603FD"/>
    <w:rsid w:val="0068580B"/>
    <w:rsid w:val="006C06F2"/>
    <w:rsid w:val="006F3692"/>
    <w:rsid w:val="006F6660"/>
    <w:rsid w:val="00706908"/>
    <w:rsid w:val="00717823"/>
    <w:rsid w:val="00734AA7"/>
    <w:rsid w:val="00744A56"/>
    <w:rsid w:val="00747BA7"/>
    <w:rsid w:val="0075321D"/>
    <w:rsid w:val="00756BDB"/>
    <w:rsid w:val="00763126"/>
    <w:rsid w:val="00776A51"/>
    <w:rsid w:val="00776EEF"/>
    <w:rsid w:val="007861DF"/>
    <w:rsid w:val="007A221D"/>
    <w:rsid w:val="007B4A96"/>
    <w:rsid w:val="007C1A59"/>
    <w:rsid w:val="007D22EB"/>
    <w:rsid w:val="007E3ED0"/>
    <w:rsid w:val="007E3F9A"/>
    <w:rsid w:val="00800A45"/>
    <w:rsid w:val="00811454"/>
    <w:rsid w:val="0081210F"/>
    <w:rsid w:val="008147AB"/>
    <w:rsid w:val="00845721"/>
    <w:rsid w:val="008460E8"/>
    <w:rsid w:val="0084757B"/>
    <w:rsid w:val="00873485"/>
    <w:rsid w:val="00892AB3"/>
    <w:rsid w:val="00893A8B"/>
    <w:rsid w:val="008C2DEE"/>
    <w:rsid w:val="008D3746"/>
    <w:rsid w:val="008D3F70"/>
    <w:rsid w:val="008E7DBC"/>
    <w:rsid w:val="008F7F86"/>
    <w:rsid w:val="00905FCC"/>
    <w:rsid w:val="00906960"/>
    <w:rsid w:val="0091029F"/>
    <w:rsid w:val="009118D1"/>
    <w:rsid w:val="00911956"/>
    <w:rsid w:val="0091364A"/>
    <w:rsid w:val="00930B0D"/>
    <w:rsid w:val="009317A3"/>
    <w:rsid w:val="00941DCE"/>
    <w:rsid w:val="00941F84"/>
    <w:rsid w:val="00943A90"/>
    <w:rsid w:val="00952437"/>
    <w:rsid w:val="00967A9F"/>
    <w:rsid w:val="009778B3"/>
    <w:rsid w:val="00991626"/>
    <w:rsid w:val="009A3A0C"/>
    <w:rsid w:val="009A511F"/>
    <w:rsid w:val="009B2D43"/>
    <w:rsid w:val="009B3AF6"/>
    <w:rsid w:val="009C4D08"/>
    <w:rsid w:val="009C6195"/>
    <w:rsid w:val="009F0D4C"/>
    <w:rsid w:val="00A02218"/>
    <w:rsid w:val="00A0730F"/>
    <w:rsid w:val="00A07746"/>
    <w:rsid w:val="00A1052F"/>
    <w:rsid w:val="00A130CB"/>
    <w:rsid w:val="00A17B9D"/>
    <w:rsid w:val="00A21BB6"/>
    <w:rsid w:val="00A26263"/>
    <w:rsid w:val="00A57D6A"/>
    <w:rsid w:val="00A6189F"/>
    <w:rsid w:val="00A6282D"/>
    <w:rsid w:val="00A72E27"/>
    <w:rsid w:val="00A74ACD"/>
    <w:rsid w:val="00A80CF0"/>
    <w:rsid w:val="00A85551"/>
    <w:rsid w:val="00A93A9F"/>
    <w:rsid w:val="00AA2FFC"/>
    <w:rsid w:val="00AB0CE0"/>
    <w:rsid w:val="00AB0F21"/>
    <w:rsid w:val="00AB5149"/>
    <w:rsid w:val="00AC1A55"/>
    <w:rsid w:val="00AC4F1C"/>
    <w:rsid w:val="00AD42E8"/>
    <w:rsid w:val="00AE5AD5"/>
    <w:rsid w:val="00AF79FA"/>
    <w:rsid w:val="00B003EB"/>
    <w:rsid w:val="00B0517B"/>
    <w:rsid w:val="00B07631"/>
    <w:rsid w:val="00B15082"/>
    <w:rsid w:val="00B1778B"/>
    <w:rsid w:val="00B30821"/>
    <w:rsid w:val="00B40067"/>
    <w:rsid w:val="00B475DF"/>
    <w:rsid w:val="00B51260"/>
    <w:rsid w:val="00B515BB"/>
    <w:rsid w:val="00B51F63"/>
    <w:rsid w:val="00B65F6C"/>
    <w:rsid w:val="00B81CBB"/>
    <w:rsid w:val="00B8789A"/>
    <w:rsid w:val="00BB250C"/>
    <w:rsid w:val="00BB329B"/>
    <w:rsid w:val="00BC0437"/>
    <w:rsid w:val="00BC4124"/>
    <w:rsid w:val="00BC73C9"/>
    <w:rsid w:val="00BD3BD2"/>
    <w:rsid w:val="00BE033A"/>
    <w:rsid w:val="00C02B3F"/>
    <w:rsid w:val="00C05108"/>
    <w:rsid w:val="00C133C4"/>
    <w:rsid w:val="00C160B4"/>
    <w:rsid w:val="00C17140"/>
    <w:rsid w:val="00C20E27"/>
    <w:rsid w:val="00C230A9"/>
    <w:rsid w:val="00C32EC5"/>
    <w:rsid w:val="00C34A3C"/>
    <w:rsid w:val="00C3729A"/>
    <w:rsid w:val="00C40314"/>
    <w:rsid w:val="00C51642"/>
    <w:rsid w:val="00C57410"/>
    <w:rsid w:val="00C61CFC"/>
    <w:rsid w:val="00C63AB4"/>
    <w:rsid w:val="00C845ED"/>
    <w:rsid w:val="00C84D11"/>
    <w:rsid w:val="00C93334"/>
    <w:rsid w:val="00C97A00"/>
    <w:rsid w:val="00C97D34"/>
    <w:rsid w:val="00CA1A28"/>
    <w:rsid w:val="00CA448D"/>
    <w:rsid w:val="00CA5FD5"/>
    <w:rsid w:val="00CB1DE0"/>
    <w:rsid w:val="00CB1F30"/>
    <w:rsid w:val="00CC347B"/>
    <w:rsid w:val="00CD7984"/>
    <w:rsid w:val="00CE2738"/>
    <w:rsid w:val="00CF13FB"/>
    <w:rsid w:val="00CF1B7D"/>
    <w:rsid w:val="00CF3C0F"/>
    <w:rsid w:val="00D02B02"/>
    <w:rsid w:val="00D0594B"/>
    <w:rsid w:val="00D0796E"/>
    <w:rsid w:val="00D1248D"/>
    <w:rsid w:val="00D2261C"/>
    <w:rsid w:val="00D369FA"/>
    <w:rsid w:val="00D42E39"/>
    <w:rsid w:val="00D46D2C"/>
    <w:rsid w:val="00D57B76"/>
    <w:rsid w:val="00D609A1"/>
    <w:rsid w:val="00D71C59"/>
    <w:rsid w:val="00D724B0"/>
    <w:rsid w:val="00D73F08"/>
    <w:rsid w:val="00D91164"/>
    <w:rsid w:val="00D937E7"/>
    <w:rsid w:val="00D94A66"/>
    <w:rsid w:val="00DB2C33"/>
    <w:rsid w:val="00DC4641"/>
    <w:rsid w:val="00DD1FC4"/>
    <w:rsid w:val="00DE6F97"/>
    <w:rsid w:val="00E135D7"/>
    <w:rsid w:val="00E17922"/>
    <w:rsid w:val="00E223A9"/>
    <w:rsid w:val="00E3175A"/>
    <w:rsid w:val="00E46001"/>
    <w:rsid w:val="00E66CEE"/>
    <w:rsid w:val="00E72043"/>
    <w:rsid w:val="00E720EC"/>
    <w:rsid w:val="00E83742"/>
    <w:rsid w:val="00E9170D"/>
    <w:rsid w:val="00E968C3"/>
    <w:rsid w:val="00E969FF"/>
    <w:rsid w:val="00E97329"/>
    <w:rsid w:val="00EB289E"/>
    <w:rsid w:val="00EB5312"/>
    <w:rsid w:val="00EC4879"/>
    <w:rsid w:val="00ED0D07"/>
    <w:rsid w:val="00ED31CB"/>
    <w:rsid w:val="00EF1498"/>
    <w:rsid w:val="00F04306"/>
    <w:rsid w:val="00F04B2B"/>
    <w:rsid w:val="00F145A4"/>
    <w:rsid w:val="00F20E3C"/>
    <w:rsid w:val="00F2669F"/>
    <w:rsid w:val="00F31E5F"/>
    <w:rsid w:val="00F3369B"/>
    <w:rsid w:val="00F34D98"/>
    <w:rsid w:val="00F37348"/>
    <w:rsid w:val="00F417AD"/>
    <w:rsid w:val="00F42E3E"/>
    <w:rsid w:val="00F562C7"/>
    <w:rsid w:val="00F65C47"/>
    <w:rsid w:val="00F81015"/>
    <w:rsid w:val="00F86FAB"/>
    <w:rsid w:val="00F970ED"/>
    <w:rsid w:val="00FA0145"/>
    <w:rsid w:val="00FA6142"/>
    <w:rsid w:val="00FA7328"/>
    <w:rsid w:val="00FB3244"/>
    <w:rsid w:val="00FD0108"/>
    <w:rsid w:val="00FD0663"/>
    <w:rsid w:val="00FE1AF0"/>
    <w:rsid w:val="00FE641B"/>
    <w:rsid w:val="00FF3C94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676AC"/>
  <w15:docId w15:val="{19F5DA00-0D71-474D-9509-351C55D3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C47"/>
  </w:style>
  <w:style w:type="paragraph" w:styleId="Nagwek1">
    <w:name w:val="heading 1"/>
    <w:basedOn w:val="Normalny"/>
    <w:next w:val="Normalny"/>
    <w:link w:val="Nagwek1Znak"/>
    <w:uiPriority w:val="99"/>
    <w:qFormat/>
    <w:rsid w:val="005B1D45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1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1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AF0"/>
  </w:style>
  <w:style w:type="paragraph" w:styleId="Stopka">
    <w:name w:val="footer"/>
    <w:basedOn w:val="Normalny"/>
    <w:link w:val="StopkaZnak"/>
    <w:uiPriority w:val="99"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B1D45"/>
    <w:rPr>
      <w:rFonts w:ascii="Cambria" w:eastAsia="Times New Roman" w:hAnsi="Cambria" w:cs="Cambria"/>
      <w:b/>
      <w:bCs/>
      <w:color w:val="0F243E" w:themeColor="text2" w:themeShade="80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F266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2669F"/>
    <w:rPr>
      <w:rFonts w:cs="Times New Roman"/>
      <w:b/>
      <w:bCs/>
    </w:rPr>
  </w:style>
  <w:style w:type="character" w:styleId="Hipercze">
    <w:name w:val="Hyperlink"/>
    <w:uiPriority w:val="99"/>
    <w:rsid w:val="00F2669F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669F"/>
    <w:pPr>
      <w:spacing w:after="0" w:line="240" w:lineRule="auto"/>
      <w:ind w:left="720"/>
    </w:pPr>
    <w:rPr>
      <w:rFonts w:ascii="Calibri" w:eastAsia="Times New Roman" w:hAnsi="Calibri" w:cs="Calibri"/>
      <w:lang w:eastAsia="pl-PL"/>
    </w:rPr>
  </w:style>
  <w:style w:type="table" w:styleId="redniasiatka1akcent5">
    <w:name w:val="Medium Grid 1 Accent 5"/>
    <w:basedOn w:val="Standardowy"/>
    <w:uiPriority w:val="67"/>
    <w:rsid w:val="00F26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5B1D45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4426BA"/>
    <w:pPr>
      <w:spacing w:after="0" w:line="36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6BA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76844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6844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1D45"/>
    <w:rPr>
      <w:rFonts w:asciiTheme="majorHAnsi" w:eastAsiaTheme="majorEastAsia" w:hAnsiTheme="majorHAnsi" w:cstheme="majorBidi"/>
      <w:b/>
      <w:bCs/>
      <w:color w:val="0F243E" w:themeColor="text2" w:themeShade="80"/>
      <w:sz w:val="24"/>
    </w:rPr>
  </w:style>
  <w:style w:type="character" w:customStyle="1" w:styleId="AkapitzlistZnak">
    <w:name w:val="Akapit z listą Znak"/>
    <w:link w:val="Akapitzlist"/>
    <w:uiPriority w:val="34"/>
    <w:locked/>
    <w:rsid w:val="009118D1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9118D1"/>
    <w:pPr>
      <w:spacing w:after="120"/>
      <w:ind w:left="720"/>
      <w:jc w:val="both"/>
    </w:pPr>
    <w:rPr>
      <w:rFonts w:ascii="Calibri" w:eastAsia="Times New Roman" w:hAnsi="Calibri" w:cs="Times New Roman"/>
      <w:sz w:val="20"/>
    </w:rPr>
  </w:style>
  <w:style w:type="character" w:customStyle="1" w:styleId="ListParagraphChar">
    <w:name w:val="List Paragraph Char"/>
    <w:link w:val="Akapitzlist1"/>
    <w:locked/>
    <w:rsid w:val="009118D1"/>
    <w:rPr>
      <w:rFonts w:ascii="Calibri" w:eastAsia="Times New Roman" w:hAnsi="Calibri" w:cs="Times New Roman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94A6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5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5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57B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60B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160B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160B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160B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CF0D-5875-4025-B10D-B2FD0A41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2232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CTI GLIWICE</cp:lastModifiedBy>
  <cp:revision>2</cp:revision>
  <cp:lastPrinted>2014-07-25T11:10:00Z</cp:lastPrinted>
  <dcterms:created xsi:type="dcterms:W3CDTF">2018-05-14T12:18:00Z</dcterms:created>
  <dcterms:modified xsi:type="dcterms:W3CDTF">2018-05-14T12:18:00Z</dcterms:modified>
</cp:coreProperties>
</file>